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5752" w14:textId="77777777" w:rsidR="00705673" w:rsidRDefault="00705673" w:rsidP="00705673">
      <w:pPr>
        <w:rPr>
          <w:rStyle w:val="Hyperlink"/>
          <w:color w:val="auto"/>
          <w:u w:val="none"/>
        </w:rPr>
      </w:pPr>
    </w:p>
    <w:tbl>
      <w:tblPr>
        <w:tblStyle w:val="TableGrid"/>
        <w:tblW w:w="100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925"/>
      </w:tblGrid>
      <w:tr w:rsidR="005E482D" w:rsidRPr="00F964CD" w14:paraId="0343B7C6"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0D13E7F" w14:textId="77777777" w:rsidR="005E482D" w:rsidRPr="00F964CD" w:rsidRDefault="005E482D" w:rsidP="007337E1">
            <w:pPr>
              <w:spacing w:line="360" w:lineRule="auto"/>
              <w:rPr>
                <w:b/>
              </w:rPr>
            </w:pPr>
            <w:r w:rsidRPr="00F964CD">
              <w:rPr>
                <w:b/>
                <w:color w:val="A20066" w:themeColor="text2"/>
              </w:rPr>
              <w:t>Title</w:t>
            </w:r>
          </w:p>
        </w:tc>
        <w:tc>
          <w:tcPr>
            <w:tcW w:w="7925" w:type="dxa"/>
            <w:tcBorders>
              <w:top w:val="dotted" w:sz="4" w:space="0" w:color="auto"/>
              <w:left w:val="dotted" w:sz="4" w:space="0" w:color="auto"/>
              <w:bottom w:val="dotted" w:sz="4" w:space="0" w:color="auto"/>
              <w:right w:val="dotted" w:sz="4" w:space="0" w:color="auto"/>
            </w:tcBorders>
            <w:hideMark/>
          </w:tcPr>
          <w:p w14:paraId="26576ED5" w14:textId="6EB65288" w:rsidR="005E482D" w:rsidRPr="00F964CD" w:rsidRDefault="000A77F4" w:rsidP="007337E1">
            <w:pPr>
              <w:spacing w:line="276" w:lineRule="auto"/>
            </w:pPr>
            <w:r>
              <w:t>Jobs Advocate</w:t>
            </w:r>
          </w:p>
        </w:tc>
      </w:tr>
      <w:tr w:rsidR="005E482D" w:rsidRPr="00F964CD" w14:paraId="207F74BE"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7EDEAF7" w14:textId="77777777" w:rsidR="005E482D" w:rsidRPr="00F964CD" w:rsidRDefault="005E482D" w:rsidP="007337E1">
            <w:pPr>
              <w:spacing w:line="360" w:lineRule="auto"/>
              <w:rPr>
                <w:b/>
              </w:rPr>
            </w:pPr>
            <w:r w:rsidRPr="00F964CD">
              <w:rPr>
                <w:b/>
                <w:color w:val="A20066" w:themeColor="text2"/>
              </w:rPr>
              <w:t>Business Unit</w:t>
            </w:r>
          </w:p>
        </w:tc>
        <w:tc>
          <w:tcPr>
            <w:tcW w:w="7925" w:type="dxa"/>
            <w:tcBorders>
              <w:top w:val="dotted" w:sz="4" w:space="0" w:color="auto"/>
              <w:left w:val="dotted" w:sz="4" w:space="0" w:color="auto"/>
              <w:bottom w:val="dotted" w:sz="4" w:space="0" w:color="auto"/>
              <w:right w:val="dotted" w:sz="4" w:space="0" w:color="auto"/>
            </w:tcBorders>
            <w:hideMark/>
          </w:tcPr>
          <w:p w14:paraId="2835515F" w14:textId="4F771CA7" w:rsidR="005E482D" w:rsidRPr="00F964CD" w:rsidRDefault="000A77F4" w:rsidP="007337E1">
            <w:pPr>
              <w:spacing w:line="276" w:lineRule="auto"/>
            </w:pPr>
            <w:r>
              <w:t>Employment Services, CDS</w:t>
            </w:r>
          </w:p>
        </w:tc>
      </w:tr>
      <w:tr w:rsidR="005E482D" w:rsidRPr="00F964CD" w14:paraId="0F5604D2" w14:textId="77777777" w:rsidTr="008F1BA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4AE5E96" w14:textId="77777777" w:rsidR="005E482D" w:rsidRPr="00F964CD" w:rsidRDefault="005E482D" w:rsidP="007337E1">
            <w:pPr>
              <w:spacing w:line="360" w:lineRule="auto"/>
              <w:rPr>
                <w:b/>
              </w:rPr>
            </w:pPr>
            <w:r w:rsidRPr="00F964CD">
              <w:rPr>
                <w:b/>
                <w:color w:val="A20066" w:themeColor="text2"/>
              </w:rPr>
              <w:t>Location</w:t>
            </w:r>
          </w:p>
        </w:tc>
        <w:tc>
          <w:tcPr>
            <w:tcW w:w="7925" w:type="dxa"/>
            <w:tcBorders>
              <w:top w:val="dotted" w:sz="4" w:space="0" w:color="auto"/>
              <w:left w:val="dotted" w:sz="4" w:space="0" w:color="auto"/>
              <w:bottom w:val="dotted" w:sz="4" w:space="0" w:color="auto"/>
              <w:right w:val="dotted" w:sz="4" w:space="0" w:color="auto"/>
            </w:tcBorders>
          </w:tcPr>
          <w:p w14:paraId="406F77DC" w14:textId="5A972657" w:rsidR="005E482D" w:rsidRPr="00F964CD" w:rsidRDefault="008F1BA1" w:rsidP="007337E1">
            <w:pPr>
              <w:spacing w:line="276" w:lineRule="auto"/>
            </w:pPr>
            <w:r>
              <w:t>51 Albert Street, Footscray</w:t>
            </w:r>
          </w:p>
        </w:tc>
      </w:tr>
      <w:tr w:rsidR="005E482D" w:rsidRPr="00F964CD" w14:paraId="27F39DFE"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203B438" w14:textId="77777777" w:rsidR="005E482D" w:rsidRPr="00F964CD" w:rsidRDefault="005E482D" w:rsidP="007337E1">
            <w:pPr>
              <w:rPr>
                <w:b/>
              </w:rPr>
            </w:pPr>
            <w:r w:rsidRPr="00F964CD">
              <w:rPr>
                <w:b/>
                <w:color w:val="A20066" w:themeColor="text2"/>
              </w:rPr>
              <w:t>Employment type</w:t>
            </w:r>
          </w:p>
        </w:tc>
        <w:tc>
          <w:tcPr>
            <w:tcW w:w="7925" w:type="dxa"/>
            <w:tcBorders>
              <w:top w:val="dotted" w:sz="4" w:space="0" w:color="auto"/>
              <w:left w:val="dotted" w:sz="4" w:space="0" w:color="auto"/>
              <w:bottom w:val="dotted" w:sz="4" w:space="0" w:color="auto"/>
              <w:right w:val="dotted" w:sz="4" w:space="0" w:color="auto"/>
            </w:tcBorders>
            <w:hideMark/>
          </w:tcPr>
          <w:p w14:paraId="0DF3AD93" w14:textId="77777777" w:rsidR="008F1BA1" w:rsidRDefault="000A77F4" w:rsidP="008F1BA1">
            <w:pPr>
              <w:spacing w:line="276" w:lineRule="auto"/>
            </w:pPr>
            <w:r>
              <w:t>M</w:t>
            </w:r>
            <w:r w:rsidR="005E482D" w:rsidRPr="00F964CD">
              <w:t xml:space="preserve">aximum term – Full Time </w:t>
            </w:r>
          </w:p>
          <w:p w14:paraId="1325B092" w14:textId="152AC4A0" w:rsidR="005E482D" w:rsidRPr="00F964CD" w:rsidRDefault="008F1BA1" w:rsidP="008F1BA1">
            <w:pPr>
              <w:spacing w:line="276" w:lineRule="auto"/>
            </w:pPr>
            <w:r>
              <w:t xml:space="preserve">Maximum term - </w:t>
            </w:r>
            <w:r w:rsidR="005E482D" w:rsidRPr="00F964CD">
              <w:t>Part Time (</w:t>
            </w:r>
            <w:r>
              <w:t xml:space="preserve">max. </w:t>
            </w:r>
            <w:r w:rsidR="000A77F4">
              <w:t>40</w:t>
            </w:r>
            <w:r>
              <w:t xml:space="preserve"> hours</w:t>
            </w:r>
            <w:r w:rsidR="005E482D" w:rsidRPr="00F964CD">
              <w:t xml:space="preserve"> per fortnight) </w:t>
            </w:r>
          </w:p>
        </w:tc>
      </w:tr>
      <w:tr w:rsidR="005E482D" w:rsidRPr="00F964CD" w14:paraId="279C771F" w14:textId="77777777" w:rsidTr="007337E1">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800E1A7" w14:textId="77777777" w:rsidR="005E482D" w:rsidRPr="00F964CD" w:rsidRDefault="005E482D" w:rsidP="007337E1">
            <w:pPr>
              <w:spacing w:line="360" w:lineRule="auto"/>
              <w:rPr>
                <w:b/>
              </w:rPr>
            </w:pPr>
            <w:r w:rsidRPr="00F964CD">
              <w:rPr>
                <w:b/>
                <w:color w:val="A20066" w:themeColor="text2"/>
              </w:rPr>
              <w:t>Reports to</w:t>
            </w:r>
          </w:p>
        </w:tc>
        <w:tc>
          <w:tcPr>
            <w:tcW w:w="7925" w:type="dxa"/>
            <w:tcBorders>
              <w:top w:val="dotted" w:sz="4" w:space="0" w:color="auto"/>
              <w:left w:val="dotted" w:sz="4" w:space="0" w:color="auto"/>
              <w:bottom w:val="dotted" w:sz="4" w:space="0" w:color="auto"/>
              <w:right w:val="dotted" w:sz="4" w:space="0" w:color="auto"/>
            </w:tcBorders>
            <w:hideMark/>
          </w:tcPr>
          <w:p w14:paraId="64DDAF57" w14:textId="1545FB8C" w:rsidR="005E482D" w:rsidRPr="00F964CD" w:rsidRDefault="000A77F4" w:rsidP="007337E1">
            <w:pPr>
              <w:spacing w:line="276" w:lineRule="auto"/>
            </w:pPr>
            <w:r>
              <w:t>Business Leader</w:t>
            </w:r>
          </w:p>
        </w:tc>
      </w:tr>
    </w:tbl>
    <w:p w14:paraId="6CA76F65" w14:textId="1F86F2DB" w:rsidR="005E482D" w:rsidRDefault="005E482D" w:rsidP="00EC713B">
      <w:pPr>
        <w:pStyle w:val="Heading3"/>
      </w:pPr>
      <w:r w:rsidRPr="00EC713B">
        <w:t xml:space="preserve">About Uniting </w:t>
      </w:r>
    </w:p>
    <w:p w14:paraId="171F8285" w14:textId="77777777" w:rsidR="00EC713B" w:rsidRPr="00EC713B" w:rsidRDefault="00EC713B" w:rsidP="00EC713B">
      <w:pPr>
        <w:spacing w:line="240" w:lineRule="auto"/>
      </w:pPr>
    </w:p>
    <w:p w14:paraId="6E696DA6" w14:textId="066CC1F2" w:rsidR="005E482D" w:rsidRDefault="005E482D" w:rsidP="00EC713B">
      <w:pPr>
        <w:spacing w:line="240" w:lineRule="auto"/>
      </w:pPr>
      <w:r w:rsidRPr="00F964CD">
        <w:t xml:space="preserve">Uniting </w:t>
      </w:r>
      <w:proofErr w:type="spellStart"/>
      <w:r w:rsidRPr="00F964CD">
        <w:t>Vic.Tas</w:t>
      </w:r>
      <w:proofErr w:type="spellEnd"/>
      <w:r w:rsidRPr="00F964CD">
        <w:t xml:space="preserve"> is the community services organisation of the Uniting Church. We’ve been supporting people and families for over 100 years. We work alongside people of all ages in local communities in Victoria and Tasmania. Our services reach to Albury-Wodonga in the north, Mallacoota in East Gippsland, the Wimmera region in the west, and across Tasmania.</w:t>
      </w:r>
    </w:p>
    <w:p w14:paraId="1559228E" w14:textId="77777777" w:rsidR="009B197E" w:rsidRPr="00F964CD" w:rsidRDefault="009B197E" w:rsidP="00EC713B">
      <w:pPr>
        <w:spacing w:line="240" w:lineRule="auto"/>
      </w:pPr>
    </w:p>
    <w:p w14:paraId="5DA0722A" w14:textId="295CD7EB" w:rsidR="005E482D" w:rsidRDefault="005E482D" w:rsidP="00EC713B">
      <w:pPr>
        <w:spacing w:line="240" w:lineRule="auto"/>
      </w:pPr>
      <w:r w:rsidRPr="00F964CD">
        <w:t xml:space="preserve">We empower children, young </w:t>
      </w:r>
      <w:proofErr w:type="gramStart"/>
      <w:r w:rsidRPr="00F964CD">
        <w:t>people</w:t>
      </w:r>
      <w:proofErr w:type="gramEnd"/>
      <w:r w:rsidRPr="00F964CD">
        <w:t xml:space="preserve"> and families to learn and thrive. We’re there for people experiencing homelessness, drug and alcohol addiction or mental illness. We support people with disability to live the life they choose. We assist older people to maintain their independence and enjoy life. We provide opportunities to access training and meaningful employment. We’re proud to welcome and support asylum seekers to our community. We work to empower people with the information, </w:t>
      </w:r>
      <w:proofErr w:type="gramStart"/>
      <w:r w:rsidRPr="00F964CD">
        <w:t>skills</w:t>
      </w:r>
      <w:proofErr w:type="gramEnd"/>
      <w:r w:rsidRPr="00F964CD">
        <w:t xml:space="preserve"> and tools they need to live a healthy, happy life. </w:t>
      </w:r>
    </w:p>
    <w:p w14:paraId="69D40911" w14:textId="77777777" w:rsidR="009B197E" w:rsidRPr="00F964CD" w:rsidRDefault="009B197E" w:rsidP="00EC713B">
      <w:pPr>
        <w:spacing w:line="240" w:lineRule="auto"/>
      </w:pPr>
    </w:p>
    <w:p w14:paraId="6F488EA5" w14:textId="1AC38FAE" w:rsidR="005E482D" w:rsidRDefault="005E482D" w:rsidP="00EC713B">
      <w:pPr>
        <w:spacing w:line="240" w:lineRule="auto"/>
      </w:pPr>
      <w:r w:rsidRPr="00F964CD">
        <w:t xml:space="preserve">As an organisation, we work in solidarity with Aboriginal and Torres Strait Islander people as Australia’s First Peoples and as the traditional owners and custodians of this land. We celebrate diversity and value the lived experience of people of every ethnicity, faith, age, disability, culture, language, gender identity, </w:t>
      </w:r>
      <w:proofErr w:type="gramStart"/>
      <w:r w:rsidRPr="00F964CD">
        <w:t>sex</w:t>
      </w:r>
      <w:proofErr w:type="gramEnd"/>
      <w:r w:rsidRPr="00F964CD">
        <w:t xml:space="preserve"> and sexual orientation. We welcome lesbian, gay, bisexual, transgender, gender diverse and non-binary, </w:t>
      </w:r>
      <w:r w:rsidR="00EC713B" w:rsidRPr="00F964CD">
        <w:t>intersex,</w:t>
      </w:r>
      <w:r w:rsidRPr="00F964CD">
        <w:t xml:space="preserve"> and queer (LGBTIQ+) people at our services. We pledge to provide inclusive and non-discriminatory services.</w:t>
      </w:r>
    </w:p>
    <w:p w14:paraId="54DC5848" w14:textId="77777777" w:rsidR="00EC713B" w:rsidRPr="00F964CD" w:rsidRDefault="00EC713B" w:rsidP="00EC713B">
      <w:pPr>
        <w:spacing w:line="240" w:lineRule="auto"/>
      </w:pPr>
    </w:p>
    <w:p w14:paraId="4D954488" w14:textId="3DA1E470" w:rsidR="005E482D" w:rsidRDefault="005E482D" w:rsidP="00EC713B">
      <w:pPr>
        <w:tabs>
          <w:tab w:val="left" w:pos="1701"/>
        </w:tabs>
        <w:autoSpaceDE w:val="0"/>
        <w:autoSpaceDN w:val="0"/>
        <w:adjustRightInd w:val="0"/>
        <w:spacing w:line="240" w:lineRule="auto"/>
        <w:contextualSpacing/>
        <w:rPr>
          <w:rFonts w:cs="Arial"/>
        </w:rPr>
      </w:pPr>
      <w:r w:rsidRPr="00F964CD">
        <w:rPr>
          <w:rFonts w:cs="Arial"/>
          <w:b/>
          <w:color w:val="A20066" w:themeColor="text2"/>
        </w:rPr>
        <w:t>Our purpose:</w:t>
      </w:r>
      <w:r w:rsidRPr="00F964CD">
        <w:rPr>
          <w:rFonts w:cs="Arial"/>
          <w:b/>
          <w:color w:val="A20066" w:themeColor="text2"/>
        </w:rPr>
        <w:tab/>
      </w:r>
      <w:r w:rsidRPr="00F964CD">
        <w:rPr>
          <w:rFonts w:cs="Arial"/>
        </w:rPr>
        <w:t>To inspire people, enliven communities a</w:t>
      </w:r>
      <w:r>
        <w:rPr>
          <w:rFonts w:cs="Arial"/>
        </w:rPr>
        <w:t>n</w:t>
      </w:r>
      <w:r w:rsidRPr="00F964CD">
        <w:rPr>
          <w:rFonts w:cs="Arial"/>
        </w:rPr>
        <w:t xml:space="preserve">d confront injustice </w:t>
      </w:r>
    </w:p>
    <w:p w14:paraId="06C56EF6" w14:textId="77777777" w:rsidR="00EC713B" w:rsidRPr="00F964CD" w:rsidRDefault="00EC713B" w:rsidP="00EC713B">
      <w:pPr>
        <w:tabs>
          <w:tab w:val="left" w:pos="1701"/>
        </w:tabs>
        <w:autoSpaceDE w:val="0"/>
        <w:autoSpaceDN w:val="0"/>
        <w:adjustRightInd w:val="0"/>
        <w:spacing w:line="240" w:lineRule="auto"/>
        <w:contextualSpacing/>
        <w:rPr>
          <w:rFonts w:cs="Arial"/>
        </w:rPr>
      </w:pPr>
    </w:p>
    <w:p w14:paraId="7272E128" w14:textId="77777777" w:rsidR="005E482D" w:rsidRPr="00F964CD" w:rsidRDefault="005E482D" w:rsidP="00EC713B">
      <w:pPr>
        <w:tabs>
          <w:tab w:val="left" w:pos="1701"/>
        </w:tabs>
        <w:spacing w:line="240" w:lineRule="auto"/>
        <w:rPr>
          <w:rFonts w:cs="Arial"/>
        </w:rPr>
      </w:pPr>
      <w:r w:rsidRPr="00F964CD">
        <w:rPr>
          <w:rFonts w:cs="Arial"/>
          <w:b/>
          <w:color w:val="A20066" w:themeColor="text2"/>
        </w:rPr>
        <w:t>Our values:</w:t>
      </w:r>
      <w:r w:rsidRPr="00F964CD">
        <w:rPr>
          <w:rFonts w:cs="Arial"/>
          <w:b/>
        </w:rPr>
        <w:tab/>
      </w:r>
      <w:r w:rsidRPr="00F964CD">
        <w:rPr>
          <w:rFonts w:cs="Arial"/>
        </w:rPr>
        <w:t xml:space="preserve">We are imaginative, respectful, </w:t>
      </w:r>
      <w:proofErr w:type="gramStart"/>
      <w:r w:rsidRPr="00F964CD">
        <w:rPr>
          <w:rFonts w:cs="Arial"/>
        </w:rPr>
        <w:t>compassionate</w:t>
      </w:r>
      <w:proofErr w:type="gramEnd"/>
      <w:r w:rsidRPr="00F964CD">
        <w:rPr>
          <w:rFonts w:cs="Arial"/>
        </w:rPr>
        <w:t xml:space="preserve"> and bold</w:t>
      </w:r>
    </w:p>
    <w:p w14:paraId="3C34ADDF" w14:textId="77777777" w:rsidR="005E482D" w:rsidRPr="00F964CD" w:rsidRDefault="005E482D" w:rsidP="005E482D">
      <w:pPr>
        <w:pStyle w:val="Dividerline"/>
      </w:pPr>
    </w:p>
    <w:p w14:paraId="4BFF250B" w14:textId="77777777" w:rsidR="005E482D" w:rsidRPr="00F964CD" w:rsidRDefault="005E482D" w:rsidP="005E482D">
      <w:pPr>
        <w:pStyle w:val="SubHeadNumbered"/>
        <w:ind w:left="360" w:hanging="360"/>
      </w:pPr>
      <w:r w:rsidRPr="00F964CD">
        <w:t>Position purpose</w:t>
      </w:r>
    </w:p>
    <w:p w14:paraId="39256BB8" w14:textId="615DE8E1" w:rsidR="00EC713B" w:rsidRPr="00AB2D7C" w:rsidRDefault="000A77F4" w:rsidP="005E482D">
      <w:pPr>
        <w:tabs>
          <w:tab w:val="left" w:pos="720"/>
          <w:tab w:val="left" w:pos="2160"/>
        </w:tabs>
      </w:pPr>
      <w:r w:rsidRPr="000A77F4">
        <w:t xml:space="preserve">Jobs Victoria Advocates will work on the ground to help people navigate employment and training services by proactively connecting with people, where they are, in their local communities. Advocates will connect with </w:t>
      </w:r>
      <w:r w:rsidR="003E13C2">
        <w:t>participants</w:t>
      </w:r>
      <w:r w:rsidRPr="000A77F4">
        <w:t xml:space="preserve"> who may need assistance to prepare for or secure suitable employment, ensuring they are aware of the supports available.  </w:t>
      </w:r>
    </w:p>
    <w:p w14:paraId="30C73453" w14:textId="77777777" w:rsidR="005E482D" w:rsidRPr="00F964CD" w:rsidRDefault="005E482D" w:rsidP="005E482D">
      <w:pPr>
        <w:pStyle w:val="SubHeadNumbered"/>
        <w:ind w:left="360" w:hanging="360"/>
      </w:pPr>
      <w:r w:rsidRPr="00F964CD">
        <w:t xml:space="preserve">Scope </w:t>
      </w:r>
    </w:p>
    <w:p w14:paraId="4208215D" w14:textId="341FAEBE" w:rsidR="005E482D" w:rsidRPr="0017637A" w:rsidRDefault="005E482D" w:rsidP="0017637A">
      <w:pPr>
        <w:pStyle w:val="Heading3"/>
        <w:rPr>
          <w:sz w:val="22"/>
          <w:szCs w:val="22"/>
        </w:rPr>
      </w:pPr>
      <w:r w:rsidRPr="00EC713B">
        <w:rPr>
          <w:sz w:val="20"/>
          <w:szCs w:val="20"/>
        </w:rPr>
        <w:t>Budget:</w:t>
      </w:r>
      <w:r w:rsidR="0017637A">
        <w:rPr>
          <w:sz w:val="20"/>
          <w:szCs w:val="20"/>
        </w:rPr>
        <w:t xml:space="preserve"> </w:t>
      </w:r>
      <w:r w:rsidR="0017637A" w:rsidRPr="0017637A">
        <w:rPr>
          <w:rFonts w:cs="Arial"/>
          <w:b w:val="0"/>
          <w:color w:val="auto"/>
          <w:sz w:val="20"/>
          <w:szCs w:val="20"/>
        </w:rPr>
        <w:t>Nil</w:t>
      </w:r>
    </w:p>
    <w:p w14:paraId="6BB405C2" w14:textId="2F215BD5" w:rsidR="005E482D" w:rsidRPr="000A77F4" w:rsidRDefault="005E482D" w:rsidP="000A77F4">
      <w:pPr>
        <w:pStyle w:val="Heading3"/>
        <w:rPr>
          <w:sz w:val="20"/>
          <w:szCs w:val="20"/>
        </w:rPr>
      </w:pPr>
      <w:r w:rsidRPr="00EC713B">
        <w:rPr>
          <w:sz w:val="20"/>
          <w:szCs w:val="20"/>
        </w:rPr>
        <w:t>People:</w:t>
      </w:r>
      <w:r w:rsidR="0017637A">
        <w:rPr>
          <w:sz w:val="20"/>
          <w:szCs w:val="20"/>
        </w:rPr>
        <w:t xml:space="preserve"> </w:t>
      </w:r>
      <w:r w:rsidR="000A77F4" w:rsidRPr="0017637A">
        <w:rPr>
          <w:rFonts w:cs="Arial"/>
          <w:b w:val="0"/>
          <w:color w:val="auto"/>
          <w:sz w:val="20"/>
          <w:szCs w:val="20"/>
        </w:rPr>
        <w:t>Nil</w:t>
      </w:r>
    </w:p>
    <w:p w14:paraId="744DD7D6" w14:textId="77777777" w:rsidR="005E482D" w:rsidRPr="00F964CD" w:rsidRDefault="005E482D" w:rsidP="005E482D">
      <w:pPr>
        <w:pStyle w:val="Dividerline"/>
      </w:pPr>
    </w:p>
    <w:p w14:paraId="695E3064" w14:textId="77777777" w:rsidR="005E482D" w:rsidRPr="00F964CD" w:rsidRDefault="005E482D" w:rsidP="005E482D">
      <w:pPr>
        <w:pStyle w:val="SubHeadNumbered"/>
        <w:ind w:left="360" w:hanging="360"/>
      </w:pPr>
      <w:r w:rsidRPr="00F964CD">
        <w:t>Relationships</w:t>
      </w:r>
    </w:p>
    <w:p w14:paraId="5D734BB6" w14:textId="77777777" w:rsidR="005E482D" w:rsidRPr="00EC713B" w:rsidRDefault="005E482D" w:rsidP="005E482D">
      <w:pPr>
        <w:pStyle w:val="Heading3"/>
        <w:rPr>
          <w:sz w:val="20"/>
          <w:szCs w:val="20"/>
        </w:rPr>
      </w:pPr>
      <w:r w:rsidRPr="00EC713B">
        <w:rPr>
          <w:sz w:val="20"/>
          <w:szCs w:val="20"/>
        </w:rPr>
        <w:t>Internal</w:t>
      </w:r>
    </w:p>
    <w:p w14:paraId="6193FF8B" w14:textId="01B441F0" w:rsidR="005E482D" w:rsidRPr="0017637A" w:rsidRDefault="0017637A" w:rsidP="005E482D">
      <w:pPr>
        <w:pStyle w:val="ListParagraph"/>
        <w:numPr>
          <w:ilvl w:val="0"/>
          <w:numId w:val="40"/>
        </w:numPr>
        <w:spacing w:line="240" w:lineRule="auto"/>
        <w:rPr>
          <w:rFonts w:cs="Arial"/>
        </w:rPr>
      </w:pPr>
      <w:r>
        <w:rPr>
          <w:rFonts w:cs="Arial"/>
          <w:bCs/>
        </w:rPr>
        <w:t>All Employment Services staff</w:t>
      </w:r>
    </w:p>
    <w:p w14:paraId="7B524543" w14:textId="62AA81DB" w:rsidR="0017637A" w:rsidRPr="00F964CD" w:rsidRDefault="005F3579" w:rsidP="005E482D">
      <w:pPr>
        <w:pStyle w:val="ListParagraph"/>
        <w:numPr>
          <w:ilvl w:val="0"/>
          <w:numId w:val="40"/>
        </w:numPr>
        <w:spacing w:line="240" w:lineRule="auto"/>
        <w:rPr>
          <w:rFonts w:cs="Arial"/>
        </w:rPr>
      </w:pPr>
      <w:r>
        <w:t>All support and foundation staff</w:t>
      </w:r>
    </w:p>
    <w:p w14:paraId="1264D5E5" w14:textId="7B3205A9" w:rsidR="005E482D" w:rsidRDefault="005E482D" w:rsidP="005E482D">
      <w:pPr>
        <w:pStyle w:val="Heading3"/>
        <w:rPr>
          <w:sz w:val="20"/>
          <w:szCs w:val="20"/>
        </w:rPr>
      </w:pPr>
      <w:r w:rsidRPr="00EC713B">
        <w:rPr>
          <w:sz w:val="20"/>
          <w:szCs w:val="20"/>
        </w:rPr>
        <w:lastRenderedPageBreak/>
        <w:t>External</w:t>
      </w:r>
    </w:p>
    <w:p w14:paraId="7648E4E8" w14:textId="1A6288B2" w:rsidR="005F3579" w:rsidRPr="005F3579" w:rsidRDefault="005F3579" w:rsidP="005F3579">
      <w:pPr>
        <w:pStyle w:val="ListParagraph"/>
        <w:numPr>
          <w:ilvl w:val="0"/>
          <w:numId w:val="40"/>
        </w:numPr>
        <w:spacing w:line="240" w:lineRule="auto"/>
        <w:rPr>
          <w:rFonts w:cs="Arial"/>
          <w:bCs/>
        </w:rPr>
      </w:pPr>
      <w:r w:rsidRPr="005F3579">
        <w:rPr>
          <w:rFonts w:cs="Arial"/>
          <w:bCs/>
        </w:rPr>
        <w:t xml:space="preserve">Employment services providers / job seekers </w:t>
      </w:r>
    </w:p>
    <w:p w14:paraId="40B08105" w14:textId="77777777" w:rsidR="005F3579" w:rsidRPr="005F3579" w:rsidRDefault="005F3579" w:rsidP="005F3579">
      <w:pPr>
        <w:pStyle w:val="ListParagraph"/>
        <w:numPr>
          <w:ilvl w:val="0"/>
          <w:numId w:val="40"/>
        </w:numPr>
        <w:spacing w:line="240" w:lineRule="auto"/>
        <w:rPr>
          <w:rFonts w:cs="Arial"/>
          <w:bCs/>
        </w:rPr>
      </w:pPr>
      <w:r w:rsidRPr="005F3579">
        <w:rPr>
          <w:rFonts w:cs="Arial"/>
          <w:bCs/>
        </w:rPr>
        <w:t>Government funding bodies</w:t>
      </w:r>
    </w:p>
    <w:p w14:paraId="4D0BB101" w14:textId="77777777" w:rsidR="005F3579" w:rsidRPr="005F3579" w:rsidRDefault="005F3579" w:rsidP="005F3579">
      <w:pPr>
        <w:pStyle w:val="ListParagraph"/>
        <w:numPr>
          <w:ilvl w:val="0"/>
          <w:numId w:val="40"/>
        </w:numPr>
        <w:spacing w:line="240" w:lineRule="auto"/>
        <w:rPr>
          <w:rFonts w:cs="Arial"/>
          <w:bCs/>
        </w:rPr>
      </w:pPr>
      <w:r w:rsidRPr="005F3579">
        <w:rPr>
          <w:rFonts w:cs="Arial"/>
          <w:bCs/>
        </w:rPr>
        <w:t xml:space="preserve">Employers </w:t>
      </w:r>
    </w:p>
    <w:p w14:paraId="6B5D874A" w14:textId="77777777" w:rsidR="005F3579" w:rsidRPr="005F3579" w:rsidRDefault="005F3579" w:rsidP="005F3579">
      <w:pPr>
        <w:pStyle w:val="ListParagraph"/>
        <w:numPr>
          <w:ilvl w:val="0"/>
          <w:numId w:val="40"/>
        </w:numPr>
        <w:spacing w:line="240" w:lineRule="auto"/>
        <w:rPr>
          <w:rFonts w:cs="Arial"/>
          <w:bCs/>
        </w:rPr>
      </w:pPr>
      <w:r w:rsidRPr="005F3579">
        <w:rPr>
          <w:rFonts w:cs="Arial"/>
          <w:bCs/>
        </w:rPr>
        <w:t xml:space="preserve">Schools, </w:t>
      </w:r>
      <w:proofErr w:type="gramStart"/>
      <w:r w:rsidRPr="005F3579">
        <w:rPr>
          <w:rFonts w:cs="Arial"/>
          <w:bCs/>
        </w:rPr>
        <w:t>TAFE’s</w:t>
      </w:r>
      <w:proofErr w:type="gramEnd"/>
      <w:r w:rsidRPr="005F3579">
        <w:rPr>
          <w:rFonts w:cs="Arial"/>
          <w:bCs/>
        </w:rPr>
        <w:t xml:space="preserve"> and Tertiary institutions</w:t>
      </w:r>
    </w:p>
    <w:p w14:paraId="0BF9486E" w14:textId="77777777" w:rsidR="005F3579" w:rsidRPr="005F3579" w:rsidRDefault="005F3579" w:rsidP="005F3579">
      <w:pPr>
        <w:pStyle w:val="ListParagraph"/>
        <w:numPr>
          <w:ilvl w:val="0"/>
          <w:numId w:val="40"/>
        </w:numPr>
        <w:spacing w:line="240" w:lineRule="auto"/>
        <w:rPr>
          <w:rFonts w:cs="Arial"/>
          <w:bCs/>
        </w:rPr>
      </w:pPr>
      <w:r w:rsidRPr="005F3579">
        <w:rPr>
          <w:rFonts w:cs="Arial"/>
          <w:bCs/>
        </w:rPr>
        <w:t xml:space="preserve">Health &amp; Community Services </w:t>
      </w:r>
    </w:p>
    <w:p w14:paraId="62D7D77F" w14:textId="7913B7F5" w:rsidR="005F3579" w:rsidRPr="005F3579" w:rsidRDefault="005F3579" w:rsidP="00E27579">
      <w:pPr>
        <w:pStyle w:val="ListParagraph"/>
        <w:numPr>
          <w:ilvl w:val="0"/>
          <w:numId w:val="40"/>
        </w:numPr>
        <w:spacing w:line="240" w:lineRule="auto"/>
      </w:pPr>
      <w:r w:rsidRPr="005F3579">
        <w:rPr>
          <w:rFonts w:cs="Arial"/>
          <w:bCs/>
        </w:rPr>
        <w:t xml:space="preserve">Participants and their families / advocates </w:t>
      </w:r>
    </w:p>
    <w:p w14:paraId="1B8B9A82" w14:textId="77777777" w:rsidR="005E482D" w:rsidRPr="00F964CD" w:rsidRDefault="005E482D" w:rsidP="005E482D">
      <w:pPr>
        <w:pStyle w:val="Dividerline"/>
      </w:pPr>
    </w:p>
    <w:p w14:paraId="55B33ADA" w14:textId="77777777" w:rsidR="005E482D" w:rsidRPr="00F964CD" w:rsidRDefault="005E482D" w:rsidP="005E482D">
      <w:pPr>
        <w:pStyle w:val="SubHeadNumbered"/>
        <w:ind w:left="360" w:hanging="360"/>
      </w:pPr>
      <w:r w:rsidRPr="00F964CD">
        <w:t xml:space="preserve">Key responsibility areas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2689"/>
        <w:gridCol w:w="7358"/>
      </w:tblGrid>
      <w:tr w:rsidR="005E482D" w:rsidRPr="00F964CD" w14:paraId="4761EE7C" w14:textId="77777777" w:rsidTr="007337E1">
        <w:trPr>
          <w:cantSplit/>
        </w:trPr>
        <w:tc>
          <w:tcPr>
            <w:tcW w:w="2689" w:type="dxa"/>
            <w:hideMark/>
          </w:tcPr>
          <w:p w14:paraId="0380096F" w14:textId="77777777" w:rsidR="005E482D" w:rsidRPr="00F964CD" w:rsidRDefault="005E482D" w:rsidP="007337E1">
            <w:pPr>
              <w:rPr>
                <w:b/>
                <w:szCs w:val="28"/>
              </w:rPr>
            </w:pPr>
            <w:r w:rsidRPr="00F964CD">
              <w:rPr>
                <w:b/>
                <w:szCs w:val="28"/>
              </w:rPr>
              <w:t xml:space="preserve">Service delivery </w:t>
            </w:r>
          </w:p>
        </w:tc>
        <w:tc>
          <w:tcPr>
            <w:tcW w:w="7358" w:type="dxa"/>
          </w:tcPr>
          <w:p w14:paraId="3EC0EB9E" w14:textId="03A0C6FB" w:rsidR="005F3579" w:rsidRPr="005F3579" w:rsidRDefault="005F3579" w:rsidP="003E13C2">
            <w:pPr>
              <w:pStyle w:val="BulletPurple"/>
              <w:ind w:left="710" w:hanging="239"/>
              <w:rPr>
                <w:lang w:val="en-AU"/>
              </w:rPr>
            </w:pPr>
            <w:r w:rsidRPr="005F3579">
              <w:rPr>
                <w:lang w:val="en-AU"/>
              </w:rPr>
              <w:t xml:space="preserve">Engages with local </w:t>
            </w:r>
            <w:r w:rsidR="003E13C2">
              <w:rPr>
                <w:lang w:val="en-AU"/>
              </w:rPr>
              <w:t>consumers</w:t>
            </w:r>
            <w:r w:rsidRPr="005F3579">
              <w:rPr>
                <w:lang w:val="en-AU"/>
              </w:rPr>
              <w:t xml:space="preserve"> and others in the community to understand their needs and support options </w:t>
            </w:r>
          </w:p>
          <w:p w14:paraId="0A1BE677" w14:textId="050483F9" w:rsidR="005F3579" w:rsidRPr="005F3579" w:rsidRDefault="005F3579" w:rsidP="003E13C2">
            <w:pPr>
              <w:pStyle w:val="BulletPurple"/>
              <w:ind w:left="710" w:hanging="239"/>
              <w:rPr>
                <w:lang w:val="en-AU"/>
              </w:rPr>
            </w:pPr>
            <w:r w:rsidRPr="005F3579">
              <w:rPr>
                <w:lang w:val="en-AU"/>
              </w:rPr>
              <w:t xml:space="preserve">Connects people with relevant services that can help them prepare for and secure work, including support to manage non-vocational barriers to employment  </w:t>
            </w:r>
          </w:p>
          <w:p w14:paraId="58837D12" w14:textId="60106CC1" w:rsidR="003E13C2" w:rsidRPr="00F964CD" w:rsidRDefault="003E13C2" w:rsidP="003E13C2">
            <w:pPr>
              <w:pStyle w:val="BulletPurple"/>
              <w:rPr>
                <w:lang w:val="en-AU"/>
              </w:rPr>
            </w:pPr>
            <w:r w:rsidRPr="003E13C2">
              <w:rPr>
                <w:lang w:val="en-AU"/>
              </w:rPr>
              <w:t xml:space="preserve">Follow up connections and referrals made to other services, where required  </w:t>
            </w:r>
          </w:p>
        </w:tc>
      </w:tr>
      <w:tr w:rsidR="005E482D" w:rsidRPr="00F964CD" w14:paraId="46065907" w14:textId="77777777" w:rsidTr="007337E1">
        <w:trPr>
          <w:cantSplit/>
        </w:trPr>
        <w:tc>
          <w:tcPr>
            <w:tcW w:w="2689" w:type="dxa"/>
          </w:tcPr>
          <w:p w14:paraId="0AF7C519" w14:textId="3BEDA982" w:rsidR="005E482D" w:rsidRPr="00F964CD" w:rsidRDefault="003E13C2" w:rsidP="007337E1">
            <w:pPr>
              <w:rPr>
                <w:b/>
                <w:szCs w:val="28"/>
              </w:rPr>
            </w:pPr>
            <w:r>
              <w:rPr>
                <w:b/>
                <w:szCs w:val="28"/>
              </w:rPr>
              <w:t xml:space="preserve">Leadership &amp; </w:t>
            </w:r>
            <w:proofErr w:type="gramStart"/>
            <w:r w:rsidR="005F3579">
              <w:rPr>
                <w:b/>
                <w:szCs w:val="28"/>
              </w:rPr>
              <w:t>Team Work</w:t>
            </w:r>
            <w:proofErr w:type="gramEnd"/>
          </w:p>
          <w:p w14:paraId="5E50FBD7" w14:textId="77777777" w:rsidR="005E482D" w:rsidRPr="00F964CD" w:rsidRDefault="005E482D" w:rsidP="007337E1">
            <w:pPr>
              <w:rPr>
                <w:szCs w:val="28"/>
              </w:rPr>
            </w:pPr>
          </w:p>
        </w:tc>
        <w:tc>
          <w:tcPr>
            <w:tcW w:w="7358" w:type="dxa"/>
          </w:tcPr>
          <w:p w14:paraId="0AF9A4FD" w14:textId="1EDA8373" w:rsidR="005F3579" w:rsidRPr="005F3579" w:rsidRDefault="005F3579" w:rsidP="003E13C2">
            <w:pPr>
              <w:pStyle w:val="BulletPurple"/>
              <w:rPr>
                <w:lang w:val="en-AU"/>
              </w:rPr>
            </w:pPr>
            <w:r w:rsidRPr="005F3579">
              <w:rPr>
                <w:lang w:val="en-AU"/>
              </w:rPr>
              <w:t>Ensure</w:t>
            </w:r>
            <w:r>
              <w:rPr>
                <w:lang w:val="en-AU"/>
              </w:rPr>
              <w:t>s</w:t>
            </w:r>
            <w:r w:rsidRPr="005F3579">
              <w:rPr>
                <w:lang w:val="en-AU"/>
              </w:rPr>
              <w:t xml:space="preserve"> the delivery of </w:t>
            </w:r>
            <w:proofErr w:type="gramStart"/>
            <w:r w:rsidRPr="005F3579">
              <w:rPr>
                <w:lang w:val="en-AU"/>
              </w:rPr>
              <w:t>high quality</w:t>
            </w:r>
            <w:proofErr w:type="gramEnd"/>
            <w:r w:rsidRPr="005F3579">
              <w:rPr>
                <w:lang w:val="en-AU"/>
              </w:rPr>
              <w:t xml:space="preserve"> outcomes for</w:t>
            </w:r>
            <w:r>
              <w:rPr>
                <w:lang w:val="en-AU"/>
              </w:rPr>
              <w:t xml:space="preserve"> </w:t>
            </w:r>
            <w:r w:rsidR="003E13C2">
              <w:rPr>
                <w:lang w:val="en-AU"/>
              </w:rPr>
              <w:t>participants</w:t>
            </w:r>
            <w:r w:rsidRPr="005F3579">
              <w:rPr>
                <w:lang w:val="en-AU"/>
              </w:rPr>
              <w:t xml:space="preserve"> and stakeholders</w:t>
            </w:r>
          </w:p>
          <w:p w14:paraId="263B44DF" w14:textId="32D249F7" w:rsidR="005F3579" w:rsidRPr="005F3579" w:rsidRDefault="005F3579" w:rsidP="003E13C2">
            <w:pPr>
              <w:pStyle w:val="BulletPurple"/>
              <w:rPr>
                <w:lang w:val="en-AU"/>
              </w:rPr>
            </w:pPr>
            <w:r w:rsidRPr="005F3579">
              <w:rPr>
                <w:lang w:val="en-AU"/>
              </w:rPr>
              <w:t>Foster</w:t>
            </w:r>
            <w:r>
              <w:rPr>
                <w:lang w:val="en-AU"/>
              </w:rPr>
              <w:t>s</w:t>
            </w:r>
            <w:r w:rsidRPr="005F3579">
              <w:rPr>
                <w:lang w:val="en-AU"/>
              </w:rPr>
              <w:t xml:space="preserve"> collaboration and </w:t>
            </w:r>
            <w:proofErr w:type="gramStart"/>
            <w:r w:rsidRPr="005F3579">
              <w:rPr>
                <w:lang w:val="en-AU"/>
              </w:rPr>
              <w:t>team work</w:t>
            </w:r>
            <w:proofErr w:type="gramEnd"/>
            <w:r w:rsidRPr="005F3579">
              <w:rPr>
                <w:lang w:val="en-AU"/>
              </w:rPr>
              <w:t xml:space="preserve"> within and across </w:t>
            </w:r>
            <w:r w:rsidR="003E13C2">
              <w:rPr>
                <w:lang w:val="en-AU"/>
              </w:rPr>
              <w:t xml:space="preserve">Uniting </w:t>
            </w:r>
            <w:r w:rsidRPr="005F3579">
              <w:rPr>
                <w:lang w:val="en-AU"/>
              </w:rPr>
              <w:t>programs and services</w:t>
            </w:r>
          </w:p>
          <w:p w14:paraId="2F901870" w14:textId="02856832" w:rsidR="005E482D" w:rsidRPr="00F964CD" w:rsidRDefault="003E13C2" w:rsidP="003E13C2">
            <w:pPr>
              <w:pStyle w:val="BulletPurple"/>
              <w:rPr>
                <w:lang w:val="en-AU"/>
              </w:rPr>
            </w:pPr>
            <w:r>
              <w:t>Considers the views of others and aims for group cohesion</w:t>
            </w:r>
          </w:p>
        </w:tc>
      </w:tr>
      <w:tr w:rsidR="005E482D" w:rsidRPr="00F964CD" w14:paraId="0784AA06" w14:textId="77777777" w:rsidTr="007337E1">
        <w:trPr>
          <w:cantSplit/>
        </w:trPr>
        <w:tc>
          <w:tcPr>
            <w:tcW w:w="2689" w:type="dxa"/>
          </w:tcPr>
          <w:p w14:paraId="11E0060F" w14:textId="6F8687E8" w:rsidR="005E482D" w:rsidRPr="00F964CD" w:rsidRDefault="003E13C2" w:rsidP="007337E1">
            <w:pPr>
              <w:rPr>
                <w:b/>
                <w:szCs w:val="28"/>
              </w:rPr>
            </w:pPr>
            <w:r>
              <w:rPr>
                <w:b/>
                <w:szCs w:val="28"/>
              </w:rPr>
              <w:t>Building relationships</w:t>
            </w:r>
          </w:p>
          <w:p w14:paraId="5A553441" w14:textId="77777777" w:rsidR="005E482D" w:rsidRPr="00F964CD" w:rsidRDefault="005E482D" w:rsidP="007337E1">
            <w:pPr>
              <w:rPr>
                <w:szCs w:val="28"/>
              </w:rPr>
            </w:pPr>
          </w:p>
        </w:tc>
        <w:tc>
          <w:tcPr>
            <w:tcW w:w="7358" w:type="dxa"/>
          </w:tcPr>
          <w:p w14:paraId="2DA67A1B" w14:textId="77777777" w:rsidR="003E13C2" w:rsidRDefault="003E13C2" w:rsidP="007337E1">
            <w:pPr>
              <w:pStyle w:val="BulletPurple"/>
              <w:rPr>
                <w:lang w:val="en-AU"/>
              </w:rPr>
            </w:pPr>
            <w:r w:rsidRPr="003E13C2">
              <w:rPr>
                <w:lang w:val="en-AU"/>
              </w:rPr>
              <w:t xml:space="preserve">Represent Advocates and the wider Jobs Victoria services to various agencies, professional </w:t>
            </w:r>
            <w:proofErr w:type="gramStart"/>
            <w:r w:rsidRPr="003E13C2">
              <w:rPr>
                <w:lang w:val="en-AU"/>
              </w:rPr>
              <w:t>networks</w:t>
            </w:r>
            <w:proofErr w:type="gramEnd"/>
            <w:r w:rsidRPr="003E13C2">
              <w:rPr>
                <w:lang w:val="en-AU"/>
              </w:rPr>
              <w:t xml:space="preserve"> and the local community</w:t>
            </w:r>
          </w:p>
          <w:p w14:paraId="1A4C988A" w14:textId="087C72DB" w:rsidR="005E482D" w:rsidRPr="00F964CD" w:rsidRDefault="003E13C2" w:rsidP="003E13C2">
            <w:pPr>
              <w:pStyle w:val="BulletPurple"/>
              <w:rPr>
                <w:lang w:val="en-AU"/>
              </w:rPr>
            </w:pPr>
            <w:r w:rsidRPr="003E13C2">
              <w:rPr>
                <w:lang w:val="en-AU"/>
              </w:rPr>
              <w:t xml:space="preserve">Improve access to services by creating links and partnerships with community </w:t>
            </w:r>
            <w:r w:rsidR="008F1BA1">
              <w:rPr>
                <w:lang w:val="en-AU"/>
              </w:rPr>
              <w:t xml:space="preserve">/ </w:t>
            </w:r>
            <w:r w:rsidRPr="003E13C2">
              <w:rPr>
                <w:lang w:val="en-AU"/>
              </w:rPr>
              <w:t xml:space="preserve">service providers, </w:t>
            </w:r>
            <w:proofErr w:type="gramStart"/>
            <w:r w:rsidRPr="003E13C2">
              <w:rPr>
                <w:lang w:val="en-AU"/>
              </w:rPr>
              <w:t>agencies</w:t>
            </w:r>
            <w:proofErr w:type="gramEnd"/>
            <w:r w:rsidRPr="003E13C2">
              <w:rPr>
                <w:lang w:val="en-AU"/>
              </w:rPr>
              <w:t xml:space="preserve"> and local leaders</w:t>
            </w:r>
          </w:p>
        </w:tc>
      </w:tr>
      <w:tr w:rsidR="00EC713B" w:rsidRPr="00F964CD" w14:paraId="2E04CF10" w14:textId="77777777" w:rsidTr="007337E1">
        <w:trPr>
          <w:cantSplit/>
        </w:trPr>
        <w:tc>
          <w:tcPr>
            <w:tcW w:w="2689" w:type="dxa"/>
          </w:tcPr>
          <w:p w14:paraId="75C64EC3" w14:textId="29510D32" w:rsidR="00EC713B" w:rsidRPr="00F964CD" w:rsidRDefault="003E13C2" w:rsidP="007337E1">
            <w:pPr>
              <w:rPr>
                <w:b/>
                <w:szCs w:val="28"/>
              </w:rPr>
            </w:pPr>
            <w:r>
              <w:rPr>
                <w:b/>
                <w:szCs w:val="28"/>
              </w:rPr>
              <w:t>Communication</w:t>
            </w:r>
            <w:r w:rsidR="00EC713B" w:rsidRPr="00F964CD">
              <w:rPr>
                <w:b/>
                <w:szCs w:val="28"/>
              </w:rPr>
              <w:t xml:space="preserve"> </w:t>
            </w:r>
          </w:p>
          <w:p w14:paraId="4D026EC0" w14:textId="77777777" w:rsidR="00EC713B" w:rsidRPr="00F964CD" w:rsidRDefault="00EC713B" w:rsidP="007337E1">
            <w:pPr>
              <w:rPr>
                <w:szCs w:val="28"/>
              </w:rPr>
            </w:pPr>
          </w:p>
        </w:tc>
        <w:tc>
          <w:tcPr>
            <w:tcW w:w="7358" w:type="dxa"/>
          </w:tcPr>
          <w:p w14:paraId="18663E31" w14:textId="555F667C" w:rsidR="003E13C2" w:rsidRPr="003E13C2" w:rsidRDefault="003E13C2" w:rsidP="003E13C2">
            <w:pPr>
              <w:pStyle w:val="BulletPurple"/>
              <w:rPr>
                <w:lang w:val="en-AU"/>
              </w:rPr>
            </w:pPr>
            <w:r>
              <w:t xml:space="preserve">Maintenance of regular positive communication with participants, advocates, community </w:t>
            </w:r>
            <w:r w:rsidR="008F1BA1">
              <w:t xml:space="preserve">/ employment </w:t>
            </w:r>
            <w:r>
              <w:t xml:space="preserve">service </w:t>
            </w:r>
            <w:proofErr w:type="spellStart"/>
            <w:r>
              <w:t>organisations</w:t>
            </w:r>
            <w:proofErr w:type="spellEnd"/>
            <w:r>
              <w:t>, and the government</w:t>
            </w:r>
          </w:p>
          <w:p w14:paraId="541E6B3C" w14:textId="4266E1A0" w:rsidR="00EC713B" w:rsidRPr="00F964CD" w:rsidRDefault="003E13C2" w:rsidP="003E13C2">
            <w:pPr>
              <w:pStyle w:val="BulletPurple"/>
              <w:rPr>
                <w:lang w:val="en-AU"/>
              </w:rPr>
            </w:pPr>
            <w:r w:rsidRPr="003E13C2">
              <w:rPr>
                <w:lang w:val="en-AU"/>
              </w:rPr>
              <w:t>Regular collection and management of information and data from participants who have engaged with the Advocate service</w:t>
            </w:r>
          </w:p>
        </w:tc>
      </w:tr>
      <w:tr w:rsidR="005E482D" w:rsidRPr="00F964CD" w14:paraId="5CBD22A0" w14:textId="77777777" w:rsidTr="007337E1">
        <w:trPr>
          <w:cantSplit/>
        </w:trPr>
        <w:tc>
          <w:tcPr>
            <w:tcW w:w="2689" w:type="dxa"/>
          </w:tcPr>
          <w:p w14:paraId="05C08470" w14:textId="77777777" w:rsidR="005E482D" w:rsidRPr="00F964CD" w:rsidRDefault="005E482D" w:rsidP="007337E1">
            <w:pPr>
              <w:tabs>
                <w:tab w:val="left" w:pos="720"/>
                <w:tab w:val="left" w:pos="2160"/>
              </w:tabs>
              <w:rPr>
                <w:rFonts w:cs="Arial"/>
                <w:b/>
              </w:rPr>
            </w:pPr>
            <w:r w:rsidRPr="00F964CD">
              <w:rPr>
                <w:rFonts w:cs="Arial"/>
                <w:b/>
              </w:rPr>
              <w:lastRenderedPageBreak/>
              <w:t>Personal accountability</w:t>
            </w:r>
          </w:p>
          <w:p w14:paraId="791CF249" w14:textId="77777777" w:rsidR="005E482D" w:rsidRPr="00F964CD" w:rsidRDefault="005E482D" w:rsidP="008F1BA1">
            <w:pPr>
              <w:tabs>
                <w:tab w:val="left" w:pos="720"/>
                <w:tab w:val="left" w:pos="2160"/>
              </w:tabs>
              <w:rPr>
                <w:b/>
              </w:rPr>
            </w:pPr>
          </w:p>
        </w:tc>
        <w:tc>
          <w:tcPr>
            <w:tcW w:w="7358" w:type="dxa"/>
          </w:tcPr>
          <w:p w14:paraId="6687D553" w14:textId="77777777" w:rsidR="005E482D" w:rsidRPr="00F964CD" w:rsidRDefault="005E482D" w:rsidP="007337E1">
            <w:pPr>
              <w:pStyle w:val="BulletPurple"/>
              <w:rPr>
                <w:lang w:val="en-AU"/>
              </w:rPr>
            </w:pPr>
            <w:r w:rsidRPr="00F964CD">
              <w:rPr>
                <w:lang w:val="en-AU"/>
              </w:rPr>
              <w:t>Compliance with Uniting’s values, code of conduct, policies and procedures and relevant government legislation and standards where relevant.</w:t>
            </w:r>
          </w:p>
          <w:p w14:paraId="040FC645" w14:textId="77777777" w:rsidR="005E482D" w:rsidRPr="00F964CD" w:rsidRDefault="005E482D" w:rsidP="007337E1">
            <w:pPr>
              <w:pStyle w:val="BulletPurple"/>
              <w:rPr>
                <w:lang w:val="en-AU"/>
              </w:rPr>
            </w:pPr>
            <w:r w:rsidRPr="00F964CD">
              <w:rPr>
                <w:lang w:val="en-AU"/>
              </w:rPr>
              <w:t>Cooperate with strategies to actively ensure the safety, protection and well-being of children who come into association with us.</w:t>
            </w:r>
          </w:p>
          <w:p w14:paraId="6C35F4DE" w14:textId="77777777" w:rsidR="005E482D" w:rsidRPr="00F964CD" w:rsidRDefault="005E482D" w:rsidP="007337E1">
            <w:pPr>
              <w:pStyle w:val="BulletPurple"/>
              <w:rPr>
                <w:lang w:val="en-AU"/>
              </w:rPr>
            </w:pPr>
            <w:r w:rsidRPr="00F964CD">
              <w:rPr>
                <w:lang w:val="en-AU"/>
              </w:rPr>
              <w:t>Ensure appropriate use of resources.</w:t>
            </w:r>
          </w:p>
          <w:p w14:paraId="6CFFE481" w14:textId="77777777" w:rsidR="005E482D" w:rsidRPr="00F964CD" w:rsidRDefault="005E482D" w:rsidP="007337E1">
            <w:pPr>
              <w:pStyle w:val="BulletPurple"/>
              <w:rPr>
                <w:lang w:val="en-AU"/>
              </w:rPr>
            </w:pPr>
            <w:r w:rsidRPr="00F964CD">
              <w:rPr>
                <w:lang w:val="en-AU"/>
              </w:rPr>
              <w:t>Work collaboratively with Uniting (Victoria Tasmania) employees and external stakeholders in accordance with Uniting’s values and professional standards of behaviour.</w:t>
            </w:r>
          </w:p>
          <w:p w14:paraId="2FEE0C72" w14:textId="77777777" w:rsidR="005E482D" w:rsidRPr="00F964CD" w:rsidRDefault="005E482D" w:rsidP="007337E1">
            <w:pPr>
              <w:pStyle w:val="BulletPurple"/>
              <w:rPr>
                <w:lang w:val="en-AU"/>
              </w:rPr>
            </w:pPr>
            <w:r w:rsidRPr="00F964CD">
              <w:rPr>
                <w:lang w:val="en-AU"/>
              </w:rPr>
              <w:t>Actively participate in initiatives to maintain, build upon and promote a positive and collaborative workplace.</w:t>
            </w:r>
          </w:p>
          <w:p w14:paraId="5A603453" w14:textId="77777777" w:rsidR="005E482D" w:rsidRPr="00F964CD" w:rsidRDefault="005E482D" w:rsidP="007337E1">
            <w:pPr>
              <w:pStyle w:val="BulletPurple"/>
              <w:rPr>
                <w:lang w:val="en-AU"/>
              </w:rPr>
            </w:pPr>
            <w:r w:rsidRPr="00F964CD">
              <w:rPr>
                <w:lang w:val="en-AU"/>
              </w:rPr>
              <w:t>Identify opportunities to integrate and work collaboratively across teams.</w:t>
            </w:r>
          </w:p>
          <w:p w14:paraId="37C435DC" w14:textId="77777777" w:rsidR="005E482D" w:rsidRPr="00F964CD" w:rsidRDefault="005E482D" w:rsidP="007337E1">
            <w:pPr>
              <w:pStyle w:val="BulletPurple"/>
              <w:rPr>
                <w:lang w:val="en-AU"/>
              </w:rPr>
            </w:pPr>
            <w:r w:rsidRPr="00F964CD">
              <w:rPr>
                <w:lang w:val="en-AU"/>
              </w:rPr>
              <w:t>Take reasonable care for your own health and safety, and health and safety of others (to the extent required).</w:t>
            </w:r>
          </w:p>
          <w:p w14:paraId="7D530D5D" w14:textId="77777777" w:rsidR="005E482D" w:rsidRPr="00F964CD" w:rsidRDefault="005E482D" w:rsidP="007337E1">
            <w:pPr>
              <w:pStyle w:val="BulletPurple"/>
              <w:rPr>
                <w:lang w:val="en-AU"/>
              </w:rPr>
            </w:pPr>
            <w:r w:rsidRPr="00F964CD">
              <w:rPr>
                <w:lang w:val="en-AU"/>
              </w:rPr>
              <w:t>Promote a positive safety culture by contributing to health and safety consultation and communication.</w:t>
            </w:r>
          </w:p>
          <w:p w14:paraId="76349DD2" w14:textId="77777777" w:rsidR="005E482D" w:rsidRPr="00F964CD" w:rsidRDefault="005E482D" w:rsidP="007337E1">
            <w:pPr>
              <w:pStyle w:val="BulletPurple"/>
              <w:rPr>
                <w:lang w:val="en-AU"/>
              </w:rPr>
            </w:pPr>
            <w:r w:rsidRPr="00F964CD">
              <w:rPr>
                <w:lang w:val="en-AU"/>
              </w:rPr>
              <w:t>Promptly respond to and report health and safety hazards, incidents and near misses to line management</w:t>
            </w:r>
          </w:p>
          <w:p w14:paraId="5B977700" w14:textId="7C5FB62E" w:rsidR="005E482D" w:rsidRPr="00F964CD" w:rsidRDefault="005E482D" w:rsidP="007337E1">
            <w:pPr>
              <w:pStyle w:val="BulletPurple"/>
              <w:rPr>
                <w:lang w:val="en-AU"/>
              </w:rPr>
            </w:pPr>
            <w:r w:rsidRPr="00F964CD">
              <w:rPr>
                <w:lang w:val="en-AU"/>
              </w:rPr>
              <w:t xml:space="preserve">Attend mandatory training sessions (i.e. equal employment opportunity, </w:t>
            </w:r>
            <w:r w:rsidR="00EC713B" w:rsidRPr="00F964CD">
              <w:rPr>
                <w:lang w:val="en-AU"/>
              </w:rPr>
              <w:t>health,</w:t>
            </w:r>
            <w:r w:rsidRPr="00F964CD">
              <w:rPr>
                <w:lang w:val="en-AU"/>
              </w:rPr>
              <w:t xml:space="preserve"> and safety) and mandatory training specific </w:t>
            </w:r>
            <w:r>
              <w:rPr>
                <w:lang w:val="en-AU"/>
              </w:rPr>
              <w:br/>
            </w:r>
            <w:r w:rsidRPr="00F964CD">
              <w:rPr>
                <w:lang w:val="en-AU"/>
              </w:rPr>
              <w:t>to position.</w:t>
            </w:r>
          </w:p>
        </w:tc>
      </w:tr>
    </w:tbl>
    <w:p w14:paraId="79D8BD87" w14:textId="77777777" w:rsidR="005E482D" w:rsidRPr="00F964CD" w:rsidRDefault="005E482D" w:rsidP="005E482D">
      <w:pPr>
        <w:pStyle w:val="Dividerline"/>
      </w:pPr>
    </w:p>
    <w:p w14:paraId="0AEBEFCA" w14:textId="77777777" w:rsidR="005E482D" w:rsidRPr="00F964CD" w:rsidRDefault="005E482D" w:rsidP="005E482D">
      <w:pPr>
        <w:pStyle w:val="SubHeadNumbered"/>
        <w:ind w:left="360" w:hanging="360"/>
      </w:pPr>
      <w:r w:rsidRPr="00F964CD">
        <w:t>Person specification</w:t>
      </w:r>
    </w:p>
    <w:p w14:paraId="185AC2B8" w14:textId="77777777" w:rsidR="005E482D" w:rsidRPr="00EC713B" w:rsidRDefault="005E482D" w:rsidP="005E482D">
      <w:pPr>
        <w:pStyle w:val="Heading3"/>
        <w:rPr>
          <w:sz w:val="20"/>
          <w:szCs w:val="20"/>
        </w:rPr>
      </w:pPr>
      <w:r w:rsidRPr="00EC713B">
        <w:rPr>
          <w:sz w:val="20"/>
          <w:szCs w:val="20"/>
        </w:rPr>
        <w:t>Qualifications</w:t>
      </w:r>
    </w:p>
    <w:p w14:paraId="63DC0EE6" w14:textId="6F18B45E" w:rsidR="006650A9" w:rsidRPr="00F964CD" w:rsidRDefault="008F1BA1" w:rsidP="005E482D">
      <w:pPr>
        <w:pStyle w:val="ListParagraph"/>
        <w:numPr>
          <w:ilvl w:val="0"/>
          <w:numId w:val="40"/>
        </w:numPr>
        <w:spacing w:line="240" w:lineRule="auto"/>
        <w:rPr>
          <w:rFonts w:cs="Arial"/>
          <w:bCs/>
        </w:rPr>
      </w:pPr>
      <w:r>
        <w:t>Desirable: Tertiary</w:t>
      </w:r>
      <w:r w:rsidR="006650A9">
        <w:t xml:space="preserve"> Qualification in Marketing, Business or Social Sciences</w:t>
      </w:r>
    </w:p>
    <w:p w14:paraId="553591F2" w14:textId="32D497CD" w:rsidR="005E482D" w:rsidRPr="00F964CD" w:rsidRDefault="006650A9" w:rsidP="005E482D">
      <w:pPr>
        <w:pStyle w:val="ListParagraph"/>
        <w:numPr>
          <w:ilvl w:val="0"/>
          <w:numId w:val="40"/>
        </w:numPr>
        <w:spacing w:line="240" w:lineRule="auto"/>
        <w:rPr>
          <w:rFonts w:cs="Arial"/>
          <w:bCs/>
        </w:rPr>
      </w:pPr>
      <w:r>
        <w:rPr>
          <w:rFonts w:cs="Arial"/>
          <w:bCs/>
        </w:rPr>
        <w:t xml:space="preserve">Essential: </w:t>
      </w:r>
      <w:proofErr w:type="spellStart"/>
      <w:r>
        <w:rPr>
          <w:rStyle w:val="eop"/>
          <w:rFonts w:ascii="Calibri" w:hAnsi="Calibri" w:cs="Calibri"/>
          <w:sz w:val="22"/>
        </w:rPr>
        <w:t>Drivers</w:t>
      </w:r>
      <w:proofErr w:type="spellEnd"/>
      <w:r>
        <w:rPr>
          <w:rStyle w:val="eop"/>
          <w:rFonts w:ascii="Calibri" w:hAnsi="Calibri" w:cs="Calibri"/>
          <w:sz w:val="22"/>
        </w:rPr>
        <w:t xml:space="preserve"> License</w:t>
      </w:r>
    </w:p>
    <w:p w14:paraId="6B567E28" w14:textId="77777777" w:rsidR="005E482D" w:rsidRPr="00EC713B" w:rsidRDefault="005E482D" w:rsidP="005E482D">
      <w:pPr>
        <w:pStyle w:val="Heading3"/>
        <w:rPr>
          <w:sz w:val="20"/>
          <w:szCs w:val="20"/>
        </w:rPr>
      </w:pPr>
      <w:r w:rsidRPr="00EC713B">
        <w:rPr>
          <w:sz w:val="20"/>
          <w:szCs w:val="20"/>
        </w:rPr>
        <w:t>Experience</w:t>
      </w:r>
    </w:p>
    <w:p w14:paraId="5F7B9BBC" w14:textId="77777777" w:rsidR="006650A9" w:rsidRPr="006650A9" w:rsidRDefault="006650A9" w:rsidP="006650A9">
      <w:pPr>
        <w:pStyle w:val="BulletPurple"/>
        <w:rPr>
          <w:szCs w:val="20"/>
        </w:rPr>
      </w:pPr>
      <w:r w:rsidRPr="006650A9">
        <w:rPr>
          <w:rStyle w:val="normaltextrun"/>
          <w:rFonts w:cs="Calibri"/>
          <w:szCs w:val="20"/>
          <w:lang w:val="en-AU"/>
        </w:rPr>
        <w:t>Sound knowledge and understanding of the employment, education and/or community services system would be well-regarded</w:t>
      </w:r>
      <w:r w:rsidRPr="006650A9">
        <w:rPr>
          <w:rStyle w:val="eop"/>
          <w:rFonts w:cs="Calibri"/>
          <w:szCs w:val="20"/>
        </w:rPr>
        <w:t> </w:t>
      </w:r>
    </w:p>
    <w:p w14:paraId="241267DF" w14:textId="30EFF2BC" w:rsidR="006650A9" w:rsidRPr="006650A9" w:rsidRDefault="006650A9" w:rsidP="006650A9">
      <w:pPr>
        <w:pStyle w:val="BulletPurple"/>
        <w:rPr>
          <w:rStyle w:val="eop"/>
          <w:szCs w:val="20"/>
        </w:rPr>
      </w:pPr>
      <w:r w:rsidRPr="006650A9">
        <w:rPr>
          <w:rStyle w:val="normaltextrun"/>
          <w:rFonts w:cs="Calibri"/>
          <w:szCs w:val="20"/>
          <w:lang w:val="en-AU"/>
        </w:rPr>
        <w:t>Bilingual skills relevant to the local community would be well-regarded</w:t>
      </w:r>
      <w:r w:rsidRPr="006650A9">
        <w:rPr>
          <w:rStyle w:val="eop"/>
          <w:rFonts w:cs="Calibri"/>
          <w:szCs w:val="20"/>
        </w:rPr>
        <w:t> </w:t>
      </w:r>
    </w:p>
    <w:p w14:paraId="493735A9" w14:textId="77777777" w:rsidR="005E482D" w:rsidRPr="00EC713B" w:rsidRDefault="005E482D" w:rsidP="005E482D">
      <w:pPr>
        <w:pStyle w:val="Heading3"/>
        <w:rPr>
          <w:sz w:val="20"/>
          <w:szCs w:val="20"/>
        </w:rPr>
      </w:pPr>
      <w:r w:rsidRPr="00EC713B">
        <w:rPr>
          <w:sz w:val="20"/>
          <w:szCs w:val="20"/>
        </w:rPr>
        <w:t>Core selection criteria</w:t>
      </w:r>
    </w:p>
    <w:p w14:paraId="66126564" w14:textId="6E618EE6" w:rsidR="005E482D" w:rsidRPr="00185680" w:rsidRDefault="005E482D" w:rsidP="005E482D">
      <w:pPr>
        <w:pStyle w:val="ListParagraph"/>
        <w:numPr>
          <w:ilvl w:val="0"/>
          <w:numId w:val="40"/>
        </w:numPr>
        <w:spacing w:line="240" w:lineRule="auto"/>
        <w:rPr>
          <w:rFonts w:cs="Arial"/>
          <w:bCs/>
          <w:iCs/>
        </w:rPr>
      </w:pPr>
      <w:r w:rsidRPr="00185680">
        <w:rPr>
          <w:rFonts w:cs="Arial"/>
          <w:b/>
          <w:bCs/>
          <w:iCs/>
        </w:rPr>
        <w:t>Values alignment:</w:t>
      </w:r>
      <w:r w:rsidRPr="00185680">
        <w:rPr>
          <w:rFonts w:cs="Arial"/>
          <w:bCs/>
          <w:iCs/>
        </w:rPr>
        <w:t xml:space="preserve"> ability to demonstrate and authentically promote Uniting’s values</w:t>
      </w:r>
      <w:r>
        <w:rPr>
          <w:rFonts w:cs="Arial"/>
          <w:bCs/>
          <w:iCs/>
        </w:rPr>
        <w:t xml:space="preserve">. </w:t>
      </w:r>
    </w:p>
    <w:p w14:paraId="6D5AE2D9" w14:textId="77777777" w:rsidR="006650A9" w:rsidRPr="006650A9" w:rsidRDefault="006650A9" w:rsidP="006650A9">
      <w:pPr>
        <w:pStyle w:val="paragraph"/>
        <w:numPr>
          <w:ilvl w:val="0"/>
          <w:numId w:val="50"/>
        </w:numPr>
        <w:spacing w:before="0" w:beforeAutospacing="0" w:after="0" w:afterAutospacing="0"/>
        <w:ind w:left="720"/>
        <w:jc w:val="both"/>
        <w:textAlignment w:val="baseline"/>
        <w:rPr>
          <w:rFonts w:asciiTheme="minorHAnsi" w:hAnsiTheme="minorHAnsi" w:cs="Calibri"/>
          <w:sz w:val="20"/>
          <w:szCs w:val="20"/>
        </w:rPr>
      </w:pPr>
      <w:r w:rsidRPr="006650A9">
        <w:rPr>
          <w:rStyle w:val="normaltextrun"/>
          <w:rFonts w:asciiTheme="minorHAnsi" w:hAnsiTheme="minorHAnsi" w:cs="Calibri"/>
          <w:b/>
          <w:bCs/>
          <w:sz w:val="20"/>
          <w:szCs w:val="20"/>
          <w:lang w:val="en-AU"/>
        </w:rPr>
        <w:t>Relevant experience</w:t>
      </w:r>
      <w:r w:rsidRPr="006650A9">
        <w:rPr>
          <w:rStyle w:val="normaltextrun"/>
          <w:rFonts w:asciiTheme="minorHAnsi" w:hAnsiTheme="minorHAnsi" w:cs="Calibri"/>
          <w:sz w:val="20"/>
          <w:szCs w:val="20"/>
          <w:lang w:val="en-AU"/>
        </w:rPr>
        <w:t>: Previous community engagement experience and/or knowledge of best practice community engagement principles and practice</w:t>
      </w:r>
      <w:r w:rsidRPr="006650A9">
        <w:rPr>
          <w:rStyle w:val="eop"/>
          <w:rFonts w:asciiTheme="minorHAnsi" w:hAnsiTheme="minorHAnsi" w:cs="Calibri"/>
          <w:sz w:val="20"/>
          <w:szCs w:val="20"/>
        </w:rPr>
        <w:t> </w:t>
      </w:r>
    </w:p>
    <w:p w14:paraId="52BD979E" w14:textId="77777777" w:rsidR="006650A9" w:rsidRPr="006650A9" w:rsidRDefault="006650A9" w:rsidP="006650A9">
      <w:pPr>
        <w:pStyle w:val="paragraph"/>
        <w:numPr>
          <w:ilvl w:val="0"/>
          <w:numId w:val="50"/>
        </w:numPr>
        <w:spacing w:before="0" w:beforeAutospacing="0" w:after="0" w:afterAutospacing="0"/>
        <w:ind w:left="720"/>
        <w:jc w:val="both"/>
        <w:textAlignment w:val="baseline"/>
        <w:rPr>
          <w:rFonts w:asciiTheme="minorHAnsi" w:hAnsiTheme="minorHAnsi" w:cs="Calibri"/>
          <w:sz w:val="20"/>
          <w:szCs w:val="20"/>
        </w:rPr>
      </w:pPr>
      <w:r w:rsidRPr="006650A9">
        <w:rPr>
          <w:rStyle w:val="normaltextrun"/>
          <w:rFonts w:asciiTheme="minorHAnsi" w:hAnsiTheme="minorHAnsi" w:cs="Calibri"/>
          <w:b/>
          <w:bCs/>
          <w:sz w:val="20"/>
          <w:szCs w:val="20"/>
          <w:lang w:val="en-AU"/>
        </w:rPr>
        <w:t>High level of interpersonal skills:</w:t>
      </w:r>
      <w:r w:rsidRPr="006650A9">
        <w:rPr>
          <w:rStyle w:val="normaltextrun"/>
          <w:rFonts w:asciiTheme="minorHAnsi" w:hAnsiTheme="minorHAnsi" w:cs="Calibri"/>
          <w:sz w:val="20"/>
          <w:szCs w:val="20"/>
          <w:lang w:val="en-AU"/>
        </w:rPr>
        <w:t> Demonstrated ability to understand and identify a range of client needs using a client-centred approach; capacity to deal sensitively and intelligently with difficult issues</w:t>
      </w:r>
      <w:r w:rsidRPr="006650A9">
        <w:rPr>
          <w:rStyle w:val="eop"/>
          <w:rFonts w:asciiTheme="minorHAnsi" w:hAnsiTheme="minorHAnsi" w:cs="Calibri"/>
          <w:sz w:val="20"/>
          <w:szCs w:val="20"/>
        </w:rPr>
        <w:t> </w:t>
      </w:r>
    </w:p>
    <w:p w14:paraId="4E6E5ABE" w14:textId="62F8C75F" w:rsidR="006650A9" w:rsidRPr="006650A9" w:rsidRDefault="006650A9" w:rsidP="006650A9">
      <w:pPr>
        <w:pStyle w:val="paragraph"/>
        <w:numPr>
          <w:ilvl w:val="0"/>
          <w:numId w:val="50"/>
        </w:numPr>
        <w:spacing w:before="0" w:beforeAutospacing="0" w:after="0" w:afterAutospacing="0"/>
        <w:ind w:left="720"/>
        <w:textAlignment w:val="baseline"/>
        <w:rPr>
          <w:rFonts w:asciiTheme="minorHAnsi" w:hAnsiTheme="minorHAnsi" w:cs="Calibri"/>
          <w:sz w:val="20"/>
          <w:szCs w:val="20"/>
        </w:rPr>
      </w:pPr>
      <w:r w:rsidRPr="006650A9">
        <w:rPr>
          <w:rStyle w:val="normaltextrun"/>
          <w:rFonts w:asciiTheme="minorHAnsi" w:hAnsiTheme="minorHAnsi" w:cs="Calibri"/>
          <w:b/>
          <w:bCs/>
          <w:sz w:val="20"/>
          <w:szCs w:val="20"/>
          <w:lang w:val="en-AU"/>
        </w:rPr>
        <w:t>Strong communication skills:</w:t>
      </w:r>
      <w:r w:rsidRPr="006650A9">
        <w:rPr>
          <w:rStyle w:val="normaltextrun"/>
          <w:rFonts w:asciiTheme="minorHAnsi" w:hAnsiTheme="minorHAnsi" w:cs="Calibri"/>
          <w:sz w:val="20"/>
          <w:szCs w:val="20"/>
          <w:lang w:val="en-AU"/>
        </w:rPr>
        <w:t> Demonstrated experience engaging and communicating with groups of people, tailoring communication to suit specific cohorts</w:t>
      </w:r>
      <w:r w:rsidRPr="006650A9">
        <w:rPr>
          <w:rStyle w:val="eop"/>
          <w:rFonts w:asciiTheme="minorHAnsi" w:hAnsiTheme="minorHAnsi" w:cs="Calibri"/>
          <w:sz w:val="20"/>
          <w:szCs w:val="20"/>
        </w:rPr>
        <w:t> </w:t>
      </w:r>
    </w:p>
    <w:p w14:paraId="7A9C1CC3" w14:textId="77777777" w:rsidR="006650A9" w:rsidRPr="006650A9" w:rsidRDefault="006650A9" w:rsidP="006650A9">
      <w:pPr>
        <w:pStyle w:val="paragraph"/>
        <w:numPr>
          <w:ilvl w:val="0"/>
          <w:numId w:val="50"/>
        </w:numPr>
        <w:spacing w:before="0" w:beforeAutospacing="0" w:after="0" w:afterAutospacing="0"/>
        <w:ind w:left="720"/>
        <w:jc w:val="both"/>
        <w:textAlignment w:val="baseline"/>
        <w:rPr>
          <w:rFonts w:asciiTheme="minorHAnsi" w:hAnsiTheme="minorHAnsi" w:cs="Calibri"/>
          <w:sz w:val="20"/>
          <w:szCs w:val="20"/>
        </w:rPr>
      </w:pPr>
      <w:r w:rsidRPr="006650A9">
        <w:rPr>
          <w:rStyle w:val="normaltextrun"/>
          <w:rFonts w:asciiTheme="minorHAnsi" w:hAnsiTheme="minorHAnsi" w:cs="Calibri"/>
          <w:b/>
          <w:bCs/>
          <w:sz w:val="20"/>
          <w:szCs w:val="20"/>
          <w:lang w:val="en-AU"/>
        </w:rPr>
        <w:t>Negotiation and influence skills:</w:t>
      </w:r>
      <w:r w:rsidRPr="006650A9">
        <w:rPr>
          <w:rStyle w:val="normaltextrun"/>
          <w:rFonts w:asciiTheme="minorHAnsi" w:hAnsiTheme="minorHAnsi" w:cs="Calibri"/>
          <w:sz w:val="20"/>
          <w:szCs w:val="20"/>
          <w:lang w:val="en-AU"/>
        </w:rPr>
        <w:t> Ability to influence and gain cooperation of internal and external stakeholders to create and maintain mutually beneficial relationships</w:t>
      </w:r>
      <w:r w:rsidRPr="006650A9">
        <w:rPr>
          <w:rStyle w:val="eop"/>
          <w:rFonts w:asciiTheme="minorHAnsi" w:hAnsiTheme="minorHAnsi" w:cs="Calibri"/>
          <w:sz w:val="20"/>
          <w:szCs w:val="20"/>
        </w:rPr>
        <w:t> </w:t>
      </w:r>
    </w:p>
    <w:p w14:paraId="52085AB4" w14:textId="77777777" w:rsidR="006650A9" w:rsidRPr="006650A9" w:rsidRDefault="006650A9" w:rsidP="006650A9">
      <w:pPr>
        <w:pStyle w:val="paragraph"/>
        <w:numPr>
          <w:ilvl w:val="0"/>
          <w:numId w:val="50"/>
        </w:numPr>
        <w:spacing w:before="0" w:beforeAutospacing="0" w:after="0" w:afterAutospacing="0"/>
        <w:ind w:left="720"/>
        <w:jc w:val="both"/>
        <w:textAlignment w:val="baseline"/>
        <w:rPr>
          <w:rFonts w:asciiTheme="minorHAnsi" w:hAnsiTheme="minorHAnsi" w:cs="Calibri"/>
          <w:sz w:val="20"/>
          <w:szCs w:val="20"/>
        </w:rPr>
      </w:pPr>
      <w:r w:rsidRPr="006650A9">
        <w:rPr>
          <w:rStyle w:val="normaltextrun"/>
          <w:rFonts w:asciiTheme="minorHAnsi" w:hAnsiTheme="minorHAnsi" w:cs="Calibri"/>
          <w:b/>
          <w:bCs/>
          <w:sz w:val="20"/>
          <w:szCs w:val="20"/>
          <w:lang w:val="en-AU"/>
        </w:rPr>
        <w:t>Adaptation and problem-solving skills</w:t>
      </w:r>
      <w:r w:rsidRPr="006650A9">
        <w:rPr>
          <w:rStyle w:val="normaltextrun"/>
          <w:rFonts w:asciiTheme="minorHAnsi" w:hAnsiTheme="minorHAnsi" w:cs="Calibri"/>
          <w:sz w:val="20"/>
          <w:szCs w:val="20"/>
          <w:lang w:val="en-AU"/>
        </w:rPr>
        <w:t>: Demonstrated resilience adapting to changing environments; proposes innovative solutions to identified problems</w:t>
      </w:r>
      <w:r w:rsidRPr="006650A9">
        <w:rPr>
          <w:rStyle w:val="eop"/>
          <w:rFonts w:asciiTheme="minorHAnsi" w:hAnsiTheme="minorHAnsi" w:cs="Calibri"/>
          <w:sz w:val="20"/>
          <w:szCs w:val="20"/>
        </w:rPr>
        <w:t> </w:t>
      </w:r>
    </w:p>
    <w:p w14:paraId="258C7A97" w14:textId="77777777" w:rsidR="006650A9" w:rsidRPr="006650A9" w:rsidRDefault="006650A9" w:rsidP="006650A9">
      <w:pPr>
        <w:pStyle w:val="paragraph"/>
        <w:numPr>
          <w:ilvl w:val="0"/>
          <w:numId w:val="50"/>
        </w:numPr>
        <w:spacing w:before="0" w:beforeAutospacing="0" w:after="0" w:afterAutospacing="0"/>
        <w:ind w:left="720"/>
        <w:jc w:val="both"/>
        <w:textAlignment w:val="baseline"/>
        <w:rPr>
          <w:rFonts w:asciiTheme="minorHAnsi" w:hAnsiTheme="minorHAnsi" w:cs="Calibri"/>
          <w:sz w:val="20"/>
          <w:szCs w:val="20"/>
        </w:rPr>
      </w:pPr>
      <w:r w:rsidRPr="006650A9">
        <w:rPr>
          <w:rStyle w:val="normaltextrun"/>
          <w:rFonts w:asciiTheme="minorHAnsi" w:hAnsiTheme="minorHAnsi" w:cs="Calibri"/>
          <w:b/>
          <w:bCs/>
          <w:sz w:val="20"/>
          <w:szCs w:val="20"/>
          <w:lang w:val="en-AU"/>
        </w:rPr>
        <w:t>Organisational skills and teamwork:</w:t>
      </w:r>
      <w:r w:rsidRPr="006650A9">
        <w:rPr>
          <w:rStyle w:val="normaltextrun"/>
          <w:rFonts w:asciiTheme="minorHAnsi" w:hAnsiTheme="minorHAnsi" w:cs="Calibri"/>
          <w:sz w:val="20"/>
          <w:szCs w:val="20"/>
          <w:lang w:val="en-AU"/>
        </w:rPr>
        <w:t> Ability to effectively plan and manage multiple tasks independently and as part of a team; ability to work collaboratively to achieve outcomes</w:t>
      </w:r>
      <w:r w:rsidRPr="006650A9">
        <w:rPr>
          <w:rStyle w:val="eop"/>
          <w:rFonts w:asciiTheme="minorHAnsi" w:hAnsiTheme="minorHAnsi" w:cs="Calibri"/>
          <w:sz w:val="20"/>
          <w:szCs w:val="20"/>
        </w:rPr>
        <w:t> </w:t>
      </w:r>
    </w:p>
    <w:p w14:paraId="2C18AA04" w14:textId="77777777" w:rsidR="00EC713B" w:rsidRPr="00AB2D7C" w:rsidRDefault="00EC713B" w:rsidP="00EC713B">
      <w:pPr>
        <w:pStyle w:val="ListParagraph"/>
        <w:spacing w:line="240" w:lineRule="auto"/>
        <w:rPr>
          <w:rFonts w:cs="Arial"/>
          <w:bCs/>
        </w:rPr>
      </w:pPr>
    </w:p>
    <w:p w14:paraId="1D4BA57C" w14:textId="77777777" w:rsidR="005E482D" w:rsidRPr="00F964CD" w:rsidRDefault="005E482D" w:rsidP="005E482D">
      <w:pPr>
        <w:pStyle w:val="SubHeadNumbered"/>
        <w:ind w:left="360" w:hanging="360"/>
      </w:pPr>
      <w:r w:rsidRPr="00F964CD">
        <w:t>We are a child safe organisation</w:t>
      </w:r>
    </w:p>
    <w:p w14:paraId="7A184A14" w14:textId="77777777" w:rsidR="005E482D" w:rsidRPr="00185680" w:rsidRDefault="005E482D" w:rsidP="005E482D">
      <w:pPr>
        <w:autoSpaceDE w:val="0"/>
        <w:autoSpaceDN w:val="0"/>
        <w:adjustRightInd w:val="0"/>
        <w:jc w:val="both"/>
        <w:rPr>
          <w:rFonts w:cs="Arial"/>
          <w:bCs/>
        </w:rPr>
      </w:pPr>
      <w:r w:rsidRPr="00185680">
        <w:rPr>
          <w:rFonts w:cs="Arial"/>
          <w:bCs/>
        </w:rPr>
        <w:lastRenderedPageBreak/>
        <w:t xml:space="preserve">Uniting is a child safe organisation and is committed in everyday practice to ensure the safety and wellbeing of all children, </w:t>
      </w:r>
      <w:proofErr w:type="gramStart"/>
      <w:r w:rsidRPr="00185680">
        <w:rPr>
          <w:rFonts w:cs="Arial"/>
          <w:bCs/>
        </w:rPr>
        <w:t>at all times</w:t>
      </w:r>
      <w:proofErr w:type="gramEnd"/>
      <w:r w:rsidRPr="00185680">
        <w:rPr>
          <w:rFonts w:cs="Arial"/>
          <w:bCs/>
        </w:rPr>
        <w:t>. As a child safe organisation, employment with Uniting is subject to a satisfactory national (and international where relevant) police check and relevant Working With Children Check to your State prior to commencement of any paid or unpaid work and/or participation in any service or undertaking.</w:t>
      </w:r>
    </w:p>
    <w:p w14:paraId="10DEDEC6" w14:textId="77777777" w:rsidR="005E482D" w:rsidRPr="00185680" w:rsidRDefault="005E482D" w:rsidP="005E482D">
      <w:pPr>
        <w:autoSpaceDE w:val="0"/>
        <w:autoSpaceDN w:val="0"/>
        <w:adjustRightInd w:val="0"/>
        <w:jc w:val="both"/>
        <w:rPr>
          <w:rFonts w:cs="Arial"/>
          <w:bCs/>
        </w:rPr>
      </w:pPr>
    </w:p>
    <w:p w14:paraId="2AE73B27" w14:textId="1C3133DF" w:rsidR="00EC713B" w:rsidRDefault="005E482D" w:rsidP="005E482D">
      <w:pPr>
        <w:autoSpaceDE w:val="0"/>
        <w:autoSpaceDN w:val="0"/>
        <w:adjustRightInd w:val="0"/>
        <w:jc w:val="both"/>
        <w:rPr>
          <w:rFonts w:cs="Arial"/>
          <w:b/>
        </w:rPr>
      </w:pPr>
      <w:r w:rsidRPr="00F964CD">
        <w:rPr>
          <w:rFonts w:cs="Arial"/>
          <w:b/>
        </w:rPr>
        <w:t>This position description is subject to review and may change in accordance with Uniting’s operational, service and consumer requirements.</w:t>
      </w:r>
    </w:p>
    <w:p w14:paraId="269FC15D" w14:textId="77777777" w:rsidR="00EC713B" w:rsidRPr="00F964CD" w:rsidRDefault="00EC713B" w:rsidP="005E482D">
      <w:pPr>
        <w:autoSpaceDE w:val="0"/>
        <w:autoSpaceDN w:val="0"/>
        <w:adjustRightInd w:val="0"/>
        <w:jc w:val="both"/>
        <w:rPr>
          <w:rFonts w:cs="Arial"/>
          <w:b/>
        </w:rPr>
      </w:pPr>
    </w:p>
    <w:p w14:paraId="52AFB096" w14:textId="13D56FBD" w:rsidR="005E482D" w:rsidRPr="005E482D" w:rsidRDefault="005E482D" w:rsidP="005E482D">
      <w:pPr>
        <w:pStyle w:val="SubHeadNumbered"/>
        <w:ind w:left="360" w:hanging="360"/>
      </w:pPr>
      <w:r w:rsidRPr="00F964CD">
        <w:t>Acknowledgement</w:t>
      </w:r>
    </w:p>
    <w:p w14:paraId="39163FD6" w14:textId="406BCF55" w:rsidR="005E482D" w:rsidRPr="00F964CD" w:rsidRDefault="005E482D" w:rsidP="005E482D">
      <w:pPr>
        <w:autoSpaceDE w:val="0"/>
        <w:autoSpaceDN w:val="0"/>
        <w:adjustRightInd w:val="0"/>
        <w:jc w:val="both"/>
        <w:rPr>
          <w:rFonts w:cs="Arial"/>
          <w:b/>
        </w:rPr>
      </w:pPr>
      <w:r w:rsidRPr="00F964CD">
        <w:rPr>
          <w:rFonts w:cs="Arial"/>
          <w:b/>
        </w:rPr>
        <w:t xml:space="preserve">I have read, understood, and accepted the above Position Description </w:t>
      </w:r>
    </w:p>
    <w:p w14:paraId="259BCA50" w14:textId="77777777" w:rsidR="005E482D" w:rsidRPr="00F964CD" w:rsidRDefault="005E482D" w:rsidP="005E482D">
      <w:pPr>
        <w:autoSpaceDE w:val="0"/>
        <w:autoSpaceDN w:val="0"/>
        <w:adjustRightInd w:val="0"/>
        <w:jc w:val="both"/>
        <w:rPr>
          <w:rFonts w:cs="Arial"/>
          <w:b/>
        </w:rPr>
      </w:pPr>
    </w:p>
    <w:tbl>
      <w:tblPr>
        <w:tblStyle w:val="TableGrid"/>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476"/>
        <w:gridCol w:w="4474"/>
      </w:tblGrid>
      <w:tr w:rsidR="005E482D" w:rsidRPr="00F964CD" w14:paraId="1FF5F550" w14:textId="77777777" w:rsidTr="007337E1">
        <w:trPr>
          <w:trHeight w:val="425"/>
        </w:trPr>
        <w:tc>
          <w:tcPr>
            <w:tcW w:w="1387" w:type="dxa"/>
            <w:tcBorders>
              <w:top w:val="nil"/>
              <w:left w:val="nil"/>
              <w:bottom w:val="nil"/>
              <w:right w:val="single" w:sz="8" w:space="0" w:color="FFFFFF" w:themeColor="background1"/>
            </w:tcBorders>
            <w:vAlign w:val="center"/>
          </w:tcPr>
          <w:p w14:paraId="64AD232C" w14:textId="77777777" w:rsidR="005E482D" w:rsidRPr="00F964CD" w:rsidRDefault="005E482D" w:rsidP="007337E1"/>
        </w:tc>
        <w:tc>
          <w:tcPr>
            <w:tcW w:w="4476"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612B2D18" w14:textId="77777777" w:rsidR="005E482D" w:rsidRPr="00F964CD" w:rsidRDefault="005E482D" w:rsidP="007337E1">
            <w:pPr>
              <w:rPr>
                <w:b/>
                <w:color w:val="A20066" w:themeColor="text2"/>
              </w:rPr>
            </w:pPr>
            <w:r w:rsidRPr="00F964CD">
              <w:rPr>
                <w:b/>
                <w:color w:val="A20066" w:themeColor="text2"/>
              </w:rPr>
              <w:t xml:space="preserve">Employee </w:t>
            </w:r>
          </w:p>
        </w:tc>
        <w:tc>
          <w:tcPr>
            <w:tcW w:w="4474"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506DD0F4" w14:textId="77777777" w:rsidR="005E482D" w:rsidRPr="00F964CD" w:rsidRDefault="005E482D" w:rsidP="007337E1">
            <w:pPr>
              <w:rPr>
                <w:b/>
                <w:color w:val="A20066" w:themeColor="text2"/>
              </w:rPr>
            </w:pPr>
            <w:r w:rsidRPr="00F964CD">
              <w:rPr>
                <w:b/>
                <w:color w:val="A20066" w:themeColor="text2"/>
              </w:rPr>
              <w:t>Manager</w:t>
            </w:r>
          </w:p>
        </w:tc>
      </w:tr>
      <w:tr w:rsidR="005E482D" w:rsidRPr="00F964CD" w14:paraId="7B733DA7" w14:textId="77777777" w:rsidTr="007337E1">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39D0BB48" w14:textId="77777777" w:rsidR="005E482D" w:rsidRPr="00F964CD" w:rsidRDefault="005E482D" w:rsidP="007337E1">
            <w:pPr>
              <w:rPr>
                <w:szCs w:val="24"/>
              </w:rPr>
            </w:pPr>
            <w:r w:rsidRPr="00F964CD">
              <w:rPr>
                <w:szCs w:val="24"/>
              </w:rPr>
              <w:t>Name: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17AD7BFF" w14:textId="77777777" w:rsidR="005E482D" w:rsidRPr="00F964CD" w:rsidRDefault="005E482D" w:rsidP="007337E1">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757A9A02" w14:textId="77777777" w:rsidR="005E482D" w:rsidRPr="00F964CD" w:rsidRDefault="005E482D" w:rsidP="007337E1">
            <w:pPr>
              <w:rPr>
                <w:szCs w:val="24"/>
              </w:rPr>
            </w:pPr>
          </w:p>
        </w:tc>
      </w:tr>
      <w:tr w:rsidR="005E482D" w:rsidRPr="00F964CD" w14:paraId="70AD2E06" w14:textId="77777777" w:rsidTr="007337E1">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0F11247C" w14:textId="77777777" w:rsidR="005E482D" w:rsidRPr="00F964CD" w:rsidRDefault="005E482D" w:rsidP="007337E1">
            <w:pPr>
              <w:rPr>
                <w:szCs w:val="24"/>
              </w:rPr>
            </w:pPr>
            <w:r w:rsidRPr="00F964CD">
              <w:rPr>
                <w:szCs w:val="24"/>
              </w:rPr>
              <w:t>Signature: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1FB1636B" w14:textId="77777777" w:rsidR="005E482D" w:rsidRPr="00F964CD" w:rsidRDefault="005E482D" w:rsidP="007337E1">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733FC673" w14:textId="77777777" w:rsidR="005E482D" w:rsidRPr="00F964CD" w:rsidRDefault="005E482D" w:rsidP="007337E1">
            <w:pPr>
              <w:rPr>
                <w:szCs w:val="24"/>
              </w:rPr>
            </w:pPr>
          </w:p>
        </w:tc>
      </w:tr>
      <w:tr w:rsidR="005E482D" w:rsidRPr="00F964CD" w14:paraId="65F7B9A2" w14:textId="77777777" w:rsidTr="007337E1">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3ECB8CF2" w14:textId="77777777" w:rsidR="005E482D" w:rsidRPr="00F964CD" w:rsidRDefault="005E482D" w:rsidP="007337E1">
            <w:pPr>
              <w:rPr>
                <w:szCs w:val="24"/>
              </w:rPr>
            </w:pPr>
            <w:r w:rsidRPr="00F964CD">
              <w:rPr>
                <w:szCs w:val="24"/>
              </w:rPr>
              <w:t>Date: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21EB07FE" w14:textId="77777777" w:rsidR="005E482D" w:rsidRPr="00F964CD" w:rsidRDefault="005E482D" w:rsidP="007337E1">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509E5A36" w14:textId="77777777" w:rsidR="005E482D" w:rsidRPr="00F964CD" w:rsidRDefault="005E482D" w:rsidP="007337E1">
            <w:pPr>
              <w:rPr>
                <w:szCs w:val="24"/>
              </w:rPr>
            </w:pPr>
          </w:p>
        </w:tc>
      </w:tr>
    </w:tbl>
    <w:p w14:paraId="6B996AE5" w14:textId="77777777" w:rsidR="005E482D" w:rsidRPr="00F964CD" w:rsidRDefault="005E482D" w:rsidP="005E482D">
      <w:pPr>
        <w:rPr>
          <w:b/>
          <w:sz w:val="12"/>
          <w:szCs w:val="12"/>
        </w:rPr>
      </w:pPr>
    </w:p>
    <w:p w14:paraId="77A6B45F" w14:textId="77777777" w:rsidR="005E482D" w:rsidRPr="00F964CD" w:rsidRDefault="005E482D" w:rsidP="005E482D">
      <w:pPr>
        <w:rPr>
          <w:b/>
          <w:sz w:val="12"/>
          <w:szCs w:val="12"/>
        </w:rPr>
      </w:pPr>
    </w:p>
    <w:p w14:paraId="432603F3" w14:textId="1B42B92B" w:rsidR="00836097" w:rsidRPr="00705673" w:rsidRDefault="00836097" w:rsidP="00705673">
      <w:r w:rsidRPr="00705673">
        <w:rPr>
          <w:rStyle w:val="Hyperlink"/>
          <w:color w:val="auto"/>
          <w:u w:val="none"/>
        </w:rPr>
        <w:t xml:space="preserve"> </w:t>
      </w:r>
    </w:p>
    <w:sectPr w:rsidR="00836097" w:rsidRPr="00705673" w:rsidSect="0010740B">
      <w:headerReference w:type="default" r:id="rId12"/>
      <w:footerReference w:type="default" r:id="rId13"/>
      <w:headerReference w:type="first" r:id="rId14"/>
      <w:footerReference w:type="first" r:id="rId15"/>
      <w:type w:val="continuous"/>
      <w:pgSz w:w="11906" w:h="16838" w:code="9"/>
      <w:pgMar w:top="0" w:right="794" w:bottom="851" w:left="794" w:header="851"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1D41" w14:textId="77777777" w:rsidR="001D30AC" w:rsidRDefault="001D30AC" w:rsidP="00CC0271">
      <w:pPr>
        <w:spacing w:line="240" w:lineRule="auto"/>
      </w:pPr>
      <w:r>
        <w:separator/>
      </w:r>
    </w:p>
  </w:endnote>
  <w:endnote w:type="continuationSeparator" w:id="0">
    <w:p w14:paraId="268E1F66" w14:textId="77777777" w:rsidR="001D30AC" w:rsidRDefault="001D30AC" w:rsidP="00CC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Look w:val="01E0" w:firstRow="1" w:lastRow="1" w:firstColumn="1" w:lastColumn="1" w:noHBand="0" w:noVBand="0"/>
    </w:tblPr>
    <w:tblGrid>
      <w:gridCol w:w="4253"/>
      <w:gridCol w:w="4252"/>
      <w:gridCol w:w="1982"/>
    </w:tblGrid>
    <w:tr w:rsidR="00A12C2D" w:rsidRPr="00A12C2D" w14:paraId="7F34D326" w14:textId="77777777" w:rsidTr="002B36F9">
      <w:tc>
        <w:tcPr>
          <w:tcW w:w="4253" w:type="dxa"/>
        </w:tcPr>
        <w:p w14:paraId="627848D5" w14:textId="3731975F"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00B759C4" w:rsidRPr="00B759C4">
            <w:rPr>
              <w:rFonts w:eastAsia="Times New Roman" w:cs="Arial"/>
              <w:color w:val="A20066" w:themeColor="text2"/>
              <w:sz w:val="16"/>
              <w:szCs w:val="16"/>
              <w:lang w:eastAsia="en-AU"/>
            </w:rPr>
            <w:t>PAC00</w:t>
          </w:r>
          <w:r w:rsidR="00603FFD">
            <w:rPr>
              <w:rFonts w:eastAsia="Times New Roman" w:cs="Arial"/>
              <w:color w:val="A20066" w:themeColor="text2"/>
              <w:sz w:val="16"/>
              <w:szCs w:val="16"/>
              <w:lang w:eastAsia="en-AU"/>
            </w:rPr>
            <w:t>5</w:t>
          </w:r>
          <w:r w:rsidR="00B759C4" w:rsidRPr="00B759C4">
            <w:rPr>
              <w:rFonts w:eastAsia="Times New Roman" w:cs="Arial"/>
              <w:color w:val="A20066" w:themeColor="text2"/>
              <w:sz w:val="16"/>
              <w:szCs w:val="16"/>
              <w:lang w:eastAsia="en-AU"/>
            </w:rPr>
            <w:t xml:space="preserve"> </w:t>
          </w:r>
          <w:r w:rsidR="00603FFD">
            <w:rPr>
              <w:rFonts w:eastAsia="Times New Roman" w:cs="Arial"/>
              <w:color w:val="A20066" w:themeColor="text2"/>
              <w:sz w:val="16"/>
              <w:szCs w:val="16"/>
              <w:lang w:eastAsia="en-AU"/>
            </w:rPr>
            <w:t>Position Des</w:t>
          </w:r>
          <w:r w:rsidR="0010740B">
            <w:rPr>
              <w:rFonts w:eastAsia="Times New Roman" w:cs="Arial"/>
              <w:color w:val="A20066" w:themeColor="text2"/>
              <w:sz w:val="16"/>
              <w:szCs w:val="16"/>
              <w:lang w:eastAsia="en-AU"/>
            </w:rPr>
            <w:t xml:space="preserve">cription </w:t>
          </w:r>
        </w:p>
      </w:tc>
      <w:tc>
        <w:tcPr>
          <w:tcW w:w="4252" w:type="dxa"/>
        </w:tcPr>
        <w:p w14:paraId="3B8F039F" w14:textId="4176D8BC" w:rsidR="00DE5BB3" w:rsidRPr="00A12C2D" w:rsidRDefault="00A12C2D" w:rsidP="00A12C2D">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788AC858" w14:textId="7B96A5E0" w:rsidR="00DE5BB3" w:rsidRPr="00A12C2D" w:rsidRDefault="00A12C2D"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r>
    <w:tr w:rsidR="00A12C2D" w:rsidRPr="00A12C2D" w14:paraId="4CC146CB" w14:textId="77777777" w:rsidTr="002B36F9">
      <w:trPr>
        <w:trHeight w:val="52"/>
      </w:trPr>
      <w:tc>
        <w:tcPr>
          <w:tcW w:w="4253" w:type="dxa"/>
        </w:tcPr>
        <w:p w14:paraId="2EB05CA4" w14:textId="79508FC2" w:rsidR="00A12C2D" w:rsidRPr="00A12C2D" w:rsidRDefault="00A12C2D" w:rsidP="00DE5BB3">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456684079"/>
              <w:dataBinding w:xpath="/root[1]/Date[1]" w:storeItemID="{20F59520-A05A-4390-B9FF-81EB75411736}"/>
              <w:date w:fullDate="2020-11-19T00:00:00Z">
                <w:dateFormat w:val="d MMMM yyyy"/>
                <w:lid w:val="en-AU"/>
                <w:storeMappedDataAs w:val="dateTime"/>
                <w:calendar w:val="gregorian"/>
              </w:date>
            </w:sdtPr>
            <w:sdtEndPr/>
            <w:sdtContent>
              <w:r w:rsidRPr="00A12C2D">
                <w:rPr>
                  <w:color w:val="A20066" w:themeColor="text2"/>
                  <w:sz w:val="16"/>
                  <w:szCs w:val="16"/>
                </w:rPr>
                <w:t>19 November 2020</w:t>
              </w:r>
            </w:sdtContent>
          </w:sdt>
        </w:p>
      </w:tc>
      <w:tc>
        <w:tcPr>
          <w:tcW w:w="4252" w:type="dxa"/>
        </w:tcPr>
        <w:p w14:paraId="3EDEBE12" w14:textId="41B8A82E" w:rsidR="00A12C2D" w:rsidRPr="00A12C2D" w:rsidRDefault="00A12C2D" w:rsidP="00A12C2D">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233692803"/>
              <w:dataBinding w:xpath="/root[1]/Date[1]" w:storeItemID="{20F59520-A05A-4390-B9FF-81EB75411736}"/>
              <w:date w:fullDate="2021-11-19T00:00:00Z">
                <w:dateFormat w:val="d MMMM yyyy"/>
                <w:lid w:val="en-AU"/>
                <w:storeMappedDataAs w:val="dateTime"/>
                <w:calendar w:val="gregorian"/>
              </w:date>
            </w:sdtPr>
            <w:sdtEndPr/>
            <w:sdtContent>
              <w:r w:rsidRPr="00A12C2D">
                <w:rPr>
                  <w:color w:val="A20066" w:themeColor="text2"/>
                  <w:sz w:val="16"/>
                  <w:szCs w:val="16"/>
                </w:rPr>
                <w:t>19 November 2021</w:t>
              </w:r>
            </w:sdtContent>
          </w:sdt>
        </w:p>
      </w:tc>
      <w:tc>
        <w:tcPr>
          <w:tcW w:w="1982" w:type="dxa"/>
        </w:tcPr>
        <w:p w14:paraId="022E7EC0" w14:textId="2B8BAFE3" w:rsidR="00A12C2D" w:rsidRPr="00A12C2D" w:rsidRDefault="0010740B" w:rsidP="00DE5BB3">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Pr="00A12C2D">
            <w:rPr>
              <w:color w:val="A20066" w:themeColor="text2"/>
              <w:sz w:val="16"/>
              <w:szCs w:val="16"/>
            </w:rPr>
            <w:fldChar w:fldCharType="begin"/>
          </w:r>
          <w:r w:rsidRPr="00A12C2D">
            <w:rPr>
              <w:color w:val="A20066" w:themeColor="text2"/>
              <w:sz w:val="16"/>
              <w:szCs w:val="16"/>
            </w:rPr>
            <w:instrText xml:space="preserve"> PAGE   \* MERGEFORMAT </w:instrText>
          </w:r>
          <w:r w:rsidRPr="00A12C2D">
            <w:rPr>
              <w:color w:val="A20066" w:themeColor="text2"/>
              <w:sz w:val="16"/>
              <w:szCs w:val="16"/>
            </w:rPr>
            <w:fldChar w:fldCharType="separate"/>
          </w:r>
          <w:r w:rsidR="008F1BA1">
            <w:rPr>
              <w:noProof/>
              <w:color w:val="A20066" w:themeColor="text2"/>
              <w:sz w:val="16"/>
              <w:szCs w:val="16"/>
            </w:rPr>
            <w:t>4</w:t>
          </w:r>
          <w:r w:rsidRPr="00A12C2D">
            <w:rPr>
              <w:noProof/>
              <w:color w:val="A20066" w:themeColor="text2"/>
              <w:sz w:val="16"/>
              <w:szCs w:val="16"/>
            </w:rPr>
            <w:fldChar w:fldCharType="end"/>
          </w:r>
        </w:p>
      </w:tc>
    </w:tr>
  </w:tbl>
  <w:p w14:paraId="4D8DBC99" w14:textId="3FEA0705" w:rsidR="00114EF6" w:rsidRPr="00A12C2D" w:rsidRDefault="00114EF6" w:rsidP="00836097">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469" w:type="dxa"/>
      <w:tblLook w:val="01E0" w:firstRow="1" w:lastRow="1" w:firstColumn="1" w:lastColumn="1" w:noHBand="0" w:noVBand="0"/>
    </w:tblPr>
    <w:tblGrid>
      <w:gridCol w:w="4253"/>
      <w:gridCol w:w="4252"/>
      <w:gridCol w:w="1982"/>
      <w:gridCol w:w="1982"/>
    </w:tblGrid>
    <w:tr w:rsidR="00B70D24" w:rsidRPr="00A12C2D" w14:paraId="0C838227" w14:textId="1FC319EA" w:rsidTr="00B70D24">
      <w:tc>
        <w:tcPr>
          <w:tcW w:w="4253" w:type="dxa"/>
        </w:tcPr>
        <w:p w14:paraId="2F154745"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 xml:space="preserve">Position Description </w:t>
          </w:r>
        </w:p>
      </w:tc>
      <w:tc>
        <w:tcPr>
          <w:tcW w:w="4252" w:type="dxa"/>
        </w:tcPr>
        <w:p w14:paraId="5E5BEE1E"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07CADCC1" w14:textId="77777777" w:rsidR="00B70D24" w:rsidRPr="00A12C2D" w:rsidRDefault="00B70D2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c>
        <w:tcPr>
          <w:tcW w:w="1982" w:type="dxa"/>
        </w:tcPr>
        <w:p w14:paraId="1AC5F044" w14:textId="77777777"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p>
      </w:tc>
    </w:tr>
    <w:tr w:rsidR="00B70D24" w:rsidRPr="00A12C2D" w14:paraId="6819057B" w14:textId="69C698A9" w:rsidTr="00B70D24">
      <w:trPr>
        <w:trHeight w:val="52"/>
      </w:trPr>
      <w:tc>
        <w:tcPr>
          <w:tcW w:w="4253" w:type="dxa"/>
        </w:tcPr>
        <w:p w14:paraId="2C24C1D3" w14:textId="5ECA7B59"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818789433"/>
              <w:dataBinding w:xpath="/root[1]/Date[1]" w:storeItemID="{20F59520-A05A-4390-B9FF-81EB75411736}"/>
              <w:date w:fullDate="2020-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2020</w:t>
              </w:r>
            </w:sdtContent>
          </w:sdt>
        </w:p>
      </w:tc>
      <w:tc>
        <w:tcPr>
          <w:tcW w:w="4252" w:type="dxa"/>
        </w:tcPr>
        <w:p w14:paraId="192C8336" w14:textId="2D89B134"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315685337"/>
              <w:dataBinding w:xpath="/root[1]/Date[1]" w:storeItemID="{20F59520-A05A-4390-B9FF-81EB75411736}"/>
              <w:date w:fullDate="2021-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2021</w:t>
              </w:r>
            </w:sdtContent>
          </w:sdt>
        </w:p>
      </w:tc>
      <w:tc>
        <w:tcPr>
          <w:tcW w:w="1982" w:type="dxa"/>
        </w:tcPr>
        <w:p w14:paraId="5BB27400" w14:textId="45D88652" w:rsidR="00B70D24" w:rsidRPr="00A12C2D" w:rsidRDefault="00B70D24" w:rsidP="00B70D24">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w:t>
          </w:r>
          <w:proofErr w:type="gramStart"/>
          <w:r w:rsidRPr="00A12C2D">
            <w:rPr>
              <w:color w:val="A20066" w:themeColor="text2"/>
              <w:sz w:val="16"/>
              <w:szCs w:val="16"/>
            </w:rPr>
            <w:t xml:space="preserve">|  </w:t>
          </w:r>
          <w:r>
            <w:rPr>
              <w:color w:val="A20066" w:themeColor="text2"/>
              <w:sz w:val="16"/>
              <w:szCs w:val="16"/>
            </w:rPr>
            <w:t>0</w:t>
          </w:r>
          <w:proofErr w:type="gramEnd"/>
        </w:p>
      </w:tc>
      <w:tc>
        <w:tcPr>
          <w:tcW w:w="1982" w:type="dxa"/>
        </w:tcPr>
        <w:p w14:paraId="02DB811C" w14:textId="77777777" w:rsidR="00B70D24" w:rsidRPr="00A12C2D" w:rsidRDefault="00B70D24" w:rsidP="00B70D24">
          <w:pPr>
            <w:tabs>
              <w:tab w:val="center" w:pos="4153"/>
              <w:tab w:val="right" w:pos="7020"/>
              <w:tab w:val="right" w:pos="14400"/>
            </w:tabs>
            <w:rPr>
              <w:color w:val="A20066" w:themeColor="text2"/>
              <w:sz w:val="16"/>
              <w:szCs w:val="16"/>
            </w:rPr>
          </w:pPr>
        </w:p>
      </w:tc>
    </w:tr>
  </w:tbl>
  <w:p w14:paraId="0582FB1B" w14:textId="71BD4C76" w:rsidR="00A12C2D" w:rsidRDefault="00A12C2D" w:rsidP="0033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7B13" w14:textId="77777777" w:rsidR="001D30AC" w:rsidRDefault="001D30AC" w:rsidP="00CC0271">
      <w:pPr>
        <w:spacing w:line="240" w:lineRule="auto"/>
      </w:pPr>
      <w:r>
        <w:separator/>
      </w:r>
    </w:p>
  </w:footnote>
  <w:footnote w:type="continuationSeparator" w:id="0">
    <w:p w14:paraId="25BE17CA" w14:textId="77777777" w:rsidR="001D30AC" w:rsidRDefault="001D30AC" w:rsidP="00CC0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7CB4" w14:textId="77777777" w:rsidR="00B70D24" w:rsidRPr="00B70D24" w:rsidRDefault="00603FFD" w:rsidP="00603FFD">
    <w:pPr>
      <w:pStyle w:val="Header"/>
      <w:tabs>
        <w:tab w:val="clear" w:pos="4513"/>
        <w:tab w:val="clear" w:pos="9026"/>
      </w:tabs>
      <w:jc w:val="left"/>
      <w:rPr>
        <w:sz w:val="24"/>
        <w:szCs w:val="24"/>
      </w:rPr>
    </w:pPr>
    <w:r w:rsidRPr="00B70D24">
      <w:rPr>
        <w:sz w:val="24"/>
        <w:szCs w:val="24"/>
      </w:rPr>
      <w:t>Position Description</w:t>
    </w:r>
  </w:p>
  <w:p w14:paraId="3C76CCA4" w14:textId="3D292166" w:rsidR="00603FFD" w:rsidRPr="00EC713B" w:rsidRDefault="006650A9" w:rsidP="00603FFD">
    <w:pPr>
      <w:pStyle w:val="Header"/>
      <w:tabs>
        <w:tab w:val="clear" w:pos="4513"/>
        <w:tab w:val="clear" w:pos="9026"/>
      </w:tabs>
      <w:jc w:val="left"/>
      <w:rPr>
        <w:b w:val="0"/>
        <w:color w:val="121C42" w:themeColor="accent3"/>
        <w:sz w:val="24"/>
        <w:szCs w:val="24"/>
        <w:lang w:val="en-US"/>
      </w:rPr>
    </w:pPr>
    <w:r>
      <w:rPr>
        <w:color w:val="121C42" w:themeColor="accent3"/>
        <w:sz w:val="24"/>
        <w:szCs w:val="24"/>
      </w:rPr>
      <w:t>Jobs Advocate</w:t>
    </w:r>
    <w:r w:rsidR="00603FFD" w:rsidRPr="00EC713B">
      <w:rPr>
        <w:color w:val="121C42" w:themeColor="accent3"/>
        <w:sz w:val="24"/>
        <w:szCs w:val="24"/>
      </w:rPr>
      <w:t xml:space="preserve"> </w:t>
    </w:r>
    <w:r w:rsidR="00603FFD" w:rsidRPr="00EC713B">
      <w:rPr>
        <w:rFonts w:eastAsia="Calibri" w:cs="Times New Roman"/>
        <w:b w:val="0"/>
        <w:color w:val="121C42" w:themeColor="accent3"/>
        <w:sz w:val="24"/>
        <w:szCs w:val="24"/>
        <w:lang w:val="en-US"/>
      </w:rPr>
      <w:drawing>
        <wp:anchor distT="0" distB="0" distL="114300" distR="114300" simplePos="0" relativeHeight="251671552" behindDoc="1" locked="1" layoutInCell="1" allowOverlap="1" wp14:anchorId="34957723" wp14:editId="65083F19">
          <wp:simplePos x="0" y="0"/>
          <wp:positionH relativeFrom="margin">
            <wp:posOffset>5059680</wp:posOffset>
          </wp:positionH>
          <wp:positionV relativeFrom="page">
            <wp:posOffset>292735</wp:posOffset>
          </wp:positionV>
          <wp:extent cx="1585595" cy="5397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559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5F97E41" w14:textId="7CBB674C" w:rsidR="00123F87" w:rsidRPr="00603FFD" w:rsidRDefault="00123F87" w:rsidP="0060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7E36" w14:textId="25113163" w:rsidR="004256DF" w:rsidRDefault="00B70D24" w:rsidP="00836097">
    <w:pPr>
      <w:pStyle w:val="Heading1"/>
      <w:spacing w:after="0"/>
    </w:pPr>
    <w:r>
      <w:t>Position Description</w:t>
    </w:r>
    <w:r w:rsidR="004256DF">
      <w:rPr>
        <w:noProof/>
        <w:lang w:val="en-US"/>
      </w:rPr>
      <w:drawing>
        <wp:anchor distT="0" distB="0" distL="114300" distR="114300" simplePos="0" relativeHeight="251669504" behindDoc="0" locked="1" layoutInCell="1" allowOverlap="1" wp14:anchorId="5C07458D" wp14:editId="1E041AFA">
          <wp:simplePos x="0" y="0"/>
          <wp:positionH relativeFrom="margin">
            <wp:align>right</wp:align>
          </wp:positionH>
          <wp:positionV relativeFrom="page">
            <wp:posOffset>266700</wp:posOffset>
          </wp:positionV>
          <wp:extent cx="1880870" cy="623570"/>
          <wp:effectExtent l="0" t="0" r="5080" b="5080"/>
          <wp:wrapNone/>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87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046B2D61"/>
    <w:multiLevelType w:val="multilevel"/>
    <w:tmpl w:val="4E0C7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B66F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50C10"/>
    <w:multiLevelType w:val="multilevel"/>
    <w:tmpl w:val="C76E7A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19D"/>
    <w:multiLevelType w:val="multilevel"/>
    <w:tmpl w:val="38AA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24971"/>
    <w:multiLevelType w:val="hybridMultilevel"/>
    <w:tmpl w:val="8320C336"/>
    <w:lvl w:ilvl="0" w:tplc="BB240DC8">
      <w:start w:val="1"/>
      <w:numFmt w:val="bullet"/>
      <w:lvlText w:val=""/>
      <w:lvlJc w:val="left"/>
      <w:pPr>
        <w:ind w:left="720" w:hanging="360"/>
      </w:pPr>
      <w:rPr>
        <w:rFonts w:ascii="Symbol" w:hAnsi="Symbol" w:hint="default"/>
        <w:b/>
        <w:color w:val="A20066" w:themeColor="text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3124DAB"/>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C401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167AE6"/>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C373A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3E2BB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E52576"/>
    <w:multiLevelType w:val="hybridMultilevel"/>
    <w:tmpl w:val="A7F28B6A"/>
    <w:lvl w:ilvl="0" w:tplc="BB240DC8">
      <w:start w:val="1"/>
      <w:numFmt w:val="bullet"/>
      <w:lvlText w:val=""/>
      <w:lvlJc w:val="left"/>
      <w:pPr>
        <w:ind w:left="720" w:hanging="360"/>
      </w:pPr>
      <w:rPr>
        <w:rFonts w:ascii="Symbol" w:hAnsi="Symbol" w:hint="default"/>
        <w:b/>
        <w:color w:val="A20066"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4" w15:restartNumberingAfterBreak="0">
    <w:nsid w:val="251B27DA"/>
    <w:multiLevelType w:val="hybridMultilevel"/>
    <w:tmpl w:val="3D86AAA4"/>
    <w:lvl w:ilvl="0" w:tplc="BB240DC8">
      <w:start w:val="1"/>
      <w:numFmt w:val="bullet"/>
      <w:lvlText w:val=""/>
      <w:lvlJc w:val="left"/>
      <w:pPr>
        <w:ind w:left="1080" w:hanging="720"/>
      </w:pPr>
      <w:rPr>
        <w:rFonts w:ascii="Symbol" w:hAnsi="Symbol" w:hint="default"/>
        <w:b/>
        <w:color w:val="A20066"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913393"/>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2252B"/>
    <w:multiLevelType w:val="hybridMultilevel"/>
    <w:tmpl w:val="808CFD88"/>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1E3AEF"/>
    <w:multiLevelType w:val="multilevel"/>
    <w:tmpl w:val="39BE76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EF7D78"/>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AD217B"/>
    <w:multiLevelType w:val="hybridMultilevel"/>
    <w:tmpl w:val="80781660"/>
    <w:lvl w:ilvl="0" w:tplc="BFFE28FE">
      <w:start w:val="1"/>
      <w:numFmt w:val="bullet"/>
      <w:lvlText w:val=""/>
      <w:lvlJc w:val="left"/>
      <w:pPr>
        <w:ind w:left="1080" w:hanging="360"/>
      </w:pPr>
      <w:rPr>
        <w:rFonts w:ascii="Symbol" w:hAnsi="Symbol" w:hint="default"/>
        <w:color w:val="A200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15:restartNumberingAfterBreak="0">
    <w:nsid w:val="34BA12D0"/>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D862F1"/>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6F6518"/>
    <w:multiLevelType w:val="hybridMultilevel"/>
    <w:tmpl w:val="243C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0138D8"/>
    <w:multiLevelType w:val="hybridMultilevel"/>
    <w:tmpl w:val="27B80280"/>
    <w:lvl w:ilvl="0" w:tplc="2C4607D4">
      <w:start w:val="1"/>
      <w:numFmt w:val="decimal"/>
      <w:pStyle w:val="SubHeadNumbered"/>
      <w:lvlText w:val="%1."/>
      <w:lvlJc w:val="left"/>
      <w:pPr>
        <w:ind w:left="360" w:hanging="360"/>
      </w:pPr>
      <w:rPr>
        <w:b/>
        <w:color w:val="A20066"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3E9172CF"/>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0C65B8"/>
    <w:multiLevelType w:val="hybridMultilevel"/>
    <w:tmpl w:val="2E4ED6CE"/>
    <w:lvl w:ilvl="0" w:tplc="47F843AE">
      <w:start w:val="1"/>
      <w:numFmt w:val="bullet"/>
      <w:pStyle w:val="BulletPurple"/>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4E3528"/>
    <w:multiLevelType w:val="hybridMultilevel"/>
    <w:tmpl w:val="2174A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796D25"/>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A74E58"/>
    <w:multiLevelType w:val="multilevel"/>
    <w:tmpl w:val="A12A3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580B0D"/>
    <w:multiLevelType w:val="hybridMultilevel"/>
    <w:tmpl w:val="2E96B538"/>
    <w:lvl w:ilvl="0" w:tplc="DCAC424E">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771D7E"/>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9222A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85695B"/>
    <w:multiLevelType w:val="multilevel"/>
    <w:tmpl w:val="662AC8F8"/>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34" w15:restartNumberingAfterBreak="0">
    <w:nsid w:val="4E2A6D3E"/>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40202B"/>
    <w:multiLevelType w:val="hybridMultilevel"/>
    <w:tmpl w:val="0BA89B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674FCA"/>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B9594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CF2DF7"/>
    <w:multiLevelType w:val="multilevel"/>
    <w:tmpl w:val="81423890"/>
    <w:lvl w:ilvl="0">
      <w:start w:val="1"/>
      <w:numFmt w:val="decimal"/>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color w:val="79004C" w:themeColor="text2" w:themeShade="BF"/>
        <w:sz w:val="20"/>
      </w:rPr>
    </w:lvl>
    <w:lvl w:ilvl="2">
      <w:start w:val="1"/>
      <w:numFmt w:val="lowerRoman"/>
      <w:lvlText w:val="%3."/>
      <w:lvlJc w:val="left"/>
      <w:pPr>
        <w:ind w:left="510" w:hanging="170"/>
      </w:pPr>
      <w:rPr>
        <w:rFonts w:hint="default"/>
        <w:color w:val="A20066" w:themeColor="text2"/>
        <w:sz w:val="20"/>
      </w:rPr>
    </w:lvl>
    <w:lvl w:ilvl="3">
      <w:start w:val="1"/>
      <w:numFmt w:val="decimal"/>
      <w:lvlText w:val="(%4)"/>
      <w:lvlJc w:val="left"/>
      <w:pPr>
        <w:ind w:left="680" w:hanging="170"/>
      </w:pPr>
      <w:rPr>
        <w:rFonts w:hint="default"/>
        <w:color w:val="79004C" w:themeColor="text2" w:themeShade="BF"/>
        <w:sz w:val="20"/>
      </w:rPr>
    </w:lvl>
    <w:lvl w:ilvl="4">
      <w:start w:val="1"/>
      <w:numFmt w:val="lowerLetter"/>
      <w:lvlText w:val="(%5)"/>
      <w:lvlJc w:val="left"/>
      <w:pPr>
        <w:ind w:left="850" w:hanging="170"/>
      </w:pPr>
      <w:rPr>
        <w:rFonts w:hint="default"/>
        <w:color w:val="79004C" w:themeColor="text2" w:themeShade="BF"/>
        <w:sz w:val="20"/>
      </w:rPr>
    </w:lvl>
    <w:lvl w:ilvl="5">
      <w:start w:val="1"/>
      <w:numFmt w:val="lowerRoman"/>
      <w:lvlText w:val="(%6)"/>
      <w:lvlJc w:val="left"/>
      <w:pPr>
        <w:ind w:left="1020" w:hanging="170"/>
      </w:pPr>
      <w:rPr>
        <w:rFonts w:hint="default"/>
        <w:color w:val="79004C" w:themeColor="text2" w:themeShade="BF"/>
        <w:sz w:val="20"/>
      </w:rPr>
    </w:lvl>
    <w:lvl w:ilvl="6">
      <w:start w:val="1"/>
      <w:numFmt w:val="decimal"/>
      <w:lvlText w:val="%7."/>
      <w:lvlJc w:val="left"/>
      <w:pPr>
        <w:ind w:left="1190" w:hanging="170"/>
      </w:pPr>
      <w:rPr>
        <w:rFonts w:hint="default"/>
        <w:color w:val="79004C" w:themeColor="text2" w:themeShade="BF"/>
        <w:sz w:val="20"/>
      </w:rPr>
    </w:lvl>
    <w:lvl w:ilvl="7">
      <w:start w:val="1"/>
      <w:numFmt w:val="lowerLetter"/>
      <w:lvlText w:val="%8."/>
      <w:lvlJc w:val="left"/>
      <w:pPr>
        <w:ind w:left="1360" w:hanging="170"/>
      </w:pPr>
      <w:rPr>
        <w:rFonts w:hint="default"/>
        <w:color w:val="79004C" w:themeColor="text2" w:themeShade="BF"/>
        <w:sz w:val="20"/>
      </w:rPr>
    </w:lvl>
    <w:lvl w:ilvl="8">
      <w:start w:val="1"/>
      <w:numFmt w:val="lowerRoman"/>
      <w:lvlText w:val="%9."/>
      <w:lvlJc w:val="left"/>
      <w:pPr>
        <w:ind w:left="1530" w:hanging="170"/>
      </w:pPr>
      <w:rPr>
        <w:rFonts w:hint="default"/>
        <w:color w:val="79004C" w:themeColor="text2" w:themeShade="BF"/>
        <w:sz w:val="20"/>
      </w:rPr>
    </w:lvl>
  </w:abstractNum>
  <w:abstractNum w:abstractNumId="39" w15:restartNumberingAfterBreak="0">
    <w:nsid w:val="6BC112FA"/>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1" w15:restartNumberingAfterBreak="0">
    <w:nsid w:val="6DDE1FA5"/>
    <w:multiLevelType w:val="multilevel"/>
    <w:tmpl w:val="7BC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3" w15:restartNumberingAfterBreak="0">
    <w:nsid w:val="6EB55A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B353A4"/>
    <w:multiLevelType w:val="multilevel"/>
    <w:tmpl w:val="1200E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B42ED6"/>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6C443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43"/>
  </w:num>
  <w:num w:numId="3">
    <w:abstractNumId w:val="6"/>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3"/>
  </w:num>
  <w:num w:numId="8">
    <w:abstractNumId w:val="33"/>
  </w:num>
  <w:num w:numId="9">
    <w:abstractNumId w:val="33"/>
    <w:lvlOverride w:ilvl="0">
      <w:lvl w:ilvl="0">
        <w:start w:val="1"/>
        <w:numFmt w:val="decimal"/>
        <w:pStyle w:val="Heading1numbered"/>
        <w:lvlText w:val="%1 "/>
        <w:lvlJc w:val="left"/>
        <w:pPr>
          <w:ind w:left="851" w:hanging="851"/>
        </w:pPr>
        <w:rPr>
          <w:rFonts w:hint="default"/>
        </w:rPr>
      </w:lvl>
    </w:lvlOverride>
    <w:lvlOverride w:ilvl="1">
      <w:lvl w:ilvl="1">
        <w:start w:val="1"/>
        <w:numFmt w:val="decimal"/>
        <w:pStyle w:val="Heading2numbered"/>
        <w:lvlText w:val="%1.%2 "/>
        <w:lvlJc w:val="left"/>
        <w:pPr>
          <w:ind w:left="851" w:hanging="851"/>
        </w:pPr>
        <w:rPr>
          <w:rFonts w:hint="default"/>
        </w:rPr>
      </w:lvl>
    </w:lvlOverride>
    <w:lvlOverride w:ilvl="2">
      <w:lvl w:ilvl="2">
        <w:start w:val="1"/>
        <w:numFmt w:val="decimal"/>
        <w:pStyle w:val="Heading3numbered"/>
        <w:lvlText w:val="%1.%2.%3 "/>
        <w:lvlJc w:val="left"/>
        <w:pPr>
          <w:ind w:left="851" w:hanging="851"/>
        </w:pPr>
        <w:rPr>
          <w:rFonts w:hint="default"/>
        </w:rPr>
      </w:lvl>
    </w:lvlOverride>
    <w:lvlOverride w:ilvl="3">
      <w:lvl w:ilvl="3">
        <w:start w:val="1"/>
        <w:numFmt w:val="decimal"/>
        <w:lvlText w:val="%1.%2.%3.%4."/>
        <w:lvlJc w:val="left"/>
        <w:pPr>
          <w:ind w:left="1419" w:hanging="567"/>
        </w:pPr>
        <w:rPr>
          <w:rFonts w:hint="default"/>
        </w:rPr>
      </w:lvl>
    </w:lvlOverride>
    <w:lvlOverride w:ilvl="4">
      <w:lvl w:ilvl="4">
        <w:start w:val="1"/>
        <w:numFmt w:val="decimal"/>
        <w:lvlText w:val="%1.%2.%3.%4.%5."/>
        <w:lvlJc w:val="left"/>
        <w:pPr>
          <w:ind w:left="1703" w:hanging="567"/>
        </w:pPr>
        <w:rPr>
          <w:rFonts w:hint="default"/>
        </w:rPr>
      </w:lvl>
    </w:lvlOverride>
    <w:lvlOverride w:ilvl="5">
      <w:lvl w:ilvl="5">
        <w:start w:val="1"/>
        <w:numFmt w:val="decimal"/>
        <w:lvlText w:val="%1.%2.%3.%4.%5.%6."/>
        <w:lvlJc w:val="left"/>
        <w:pPr>
          <w:ind w:left="1987" w:hanging="567"/>
        </w:pPr>
        <w:rPr>
          <w:rFonts w:hint="default"/>
        </w:rPr>
      </w:lvl>
    </w:lvlOverride>
    <w:lvlOverride w:ilvl="6">
      <w:lvl w:ilvl="6">
        <w:start w:val="1"/>
        <w:numFmt w:val="decimal"/>
        <w:lvlText w:val="%1.%2.%3.%4.%5.%6.%7."/>
        <w:lvlJc w:val="left"/>
        <w:pPr>
          <w:ind w:left="2271" w:hanging="567"/>
        </w:pPr>
        <w:rPr>
          <w:rFonts w:hint="default"/>
        </w:rPr>
      </w:lvl>
    </w:lvlOverride>
    <w:lvlOverride w:ilvl="7">
      <w:lvl w:ilvl="7">
        <w:start w:val="1"/>
        <w:numFmt w:val="decimal"/>
        <w:lvlText w:val="%1.%2.%3.%4.%5.%6.%7.%8."/>
        <w:lvlJc w:val="left"/>
        <w:pPr>
          <w:ind w:left="2555" w:hanging="567"/>
        </w:pPr>
        <w:rPr>
          <w:rFonts w:hint="default"/>
        </w:rPr>
      </w:lvl>
    </w:lvlOverride>
    <w:lvlOverride w:ilvl="8">
      <w:lvl w:ilvl="8">
        <w:start w:val="1"/>
        <w:numFmt w:val="decimal"/>
        <w:lvlText w:val="%1.%2.%3.%4.%5.%6.%7.%8.%9."/>
        <w:lvlJc w:val="left"/>
        <w:pPr>
          <w:ind w:left="2839" w:hanging="567"/>
        </w:pPr>
        <w:rPr>
          <w:rFonts w:hint="default"/>
        </w:rPr>
      </w:lvl>
    </w:lvlOverride>
  </w:num>
  <w:num w:numId="10">
    <w:abstractNumId w:val="20"/>
  </w:num>
  <w:num w:numId="11">
    <w:abstractNumId w:val="0"/>
  </w:num>
  <w:num w:numId="12">
    <w:abstractNumId w:val="37"/>
  </w:num>
  <w:num w:numId="13">
    <w:abstractNumId w:val="31"/>
  </w:num>
  <w:num w:numId="14">
    <w:abstractNumId w:val="11"/>
  </w:num>
  <w:num w:numId="15">
    <w:abstractNumId w:val="25"/>
  </w:num>
  <w:num w:numId="16">
    <w:abstractNumId w:val="23"/>
  </w:num>
  <w:num w:numId="17">
    <w:abstractNumId w:val="30"/>
  </w:num>
  <w:num w:numId="18">
    <w:abstractNumId w:val="14"/>
  </w:num>
  <w:num w:numId="19">
    <w:abstractNumId w:val="34"/>
  </w:num>
  <w:num w:numId="20">
    <w:abstractNumId w:val="5"/>
  </w:num>
  <w:num w:numId="21">
    <w:abstractNumId w:val="10"/>
  </w:num>
  <w:num w:numId="22">
    <w:abstractNumId w:val="12"/>
  </w:num>
  <w:num w:numId="23">
    <w:abstractNumId w:val="16"/>
  </w:num>
  <w:num w:numId="24">
    <w:abstractNumId w:val="45"/>
  </w:num>
  <w:num w:numId="25">
    <w:abstractNumId w:val="32"/>
  </w:num>
  <w:num w:numId="26">
    <w:abstractNumId w:val="7"/>
  </w:num>
  <w:num w:numId="27">
    <w:abstractNumId w:val="9"/>
  </w:num>
  <w:num w:numId="28">
    <w:abstractNumId w:val="21"/>
  </w:num>
  <w:num w:numId="29">
    <w:abstractNumId w:val="39"/>
  </w:num>
  <w:num w:numId="30">
    <w:abstractNumId w:val="2"/>
  </w:num>
  <w:num w:numId="31">
    <w:abstractNumId w:val="8"/>
  </w:num>
  <w:num w:numId="32">
    <w:abstractNumId w:val="28"/>
  </w:num>
  <w:num w:numId="33">
    <w:abstractNumId w:val="46"/>
  </w:num>
  <w:num w:numId="34">
    <w:abstractNumId w:val="36"/>
  </w:num>
  <w:num w:numId="35">
    <w:abstractNumId w:val="15"/>
  </w:num>
  <w:num w:numId="36">
    <w:abstractNumId w:val="22"/>
  </w:num>
  <w:num w:numId="37">
    <w:abstractNumId w:val="35"/>
  </w:num>
  <w:num w:numId="38">
    <w:abstractNumId w:val="18"/>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num>
  <w:num w:numId="42">
    <w:abstractNumId w:val="41"/>
  </w:num>
  <w:num w:numId="43">
    <w:abstractNumId w:val="4"/>
  </w:num>
  <w:num w:numId="44">
    <w:abstractNumId w:val="3"/>
  </w:num>
  <w:num w:numId="45">
    <w:abstractNumId w:val="44"/>
  </w:num>
  <w:num w:numId="46">
    <w:abstractNumId w:val="29"/>
  </w:num>
  <w:num w:numId="47">
    <w:abstractNumId w:val="1"/>
  </w:num>
  <w:num w:numId="48">
    <w:abstractNumId w:val="17"/>
  </w:num>
  <w:num w:numId="49">
    <w:abstractNumId w:val="2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6A"/>
    <w:rsid w:val="00002685"/>
    <w:rsid w:val="00006491"/>
    <w:rsid w:val="00013F71"/>
    <w:rsid w:val="00026F19"/>
    <w:rsid w:val="00027CF5"/>
    <w:rsid w:val="00046A4A"/>
    <w:rsid w:val="00050BEE"/>
    <w:rsid w:val="000530FB"/>
    <w:rsid w:val="000756D3"/>
    <w:rsid w:val="00084068"/>
    <w:rsid w:val="000A77F4"/>
    <w:rsid w:val="000B0B0D"/>
    <w:rsid w:val="000B1984"/>
    <w:rsid w:val="000B1D31"/>
    <w:rsid w:val="000F2897"/>
    <w:rsid w:val="000F5F9B"/>
    <w:rsid w:val="000F6CF5"/>
    <w:rsid w:val="00101224"/>
    <w:rsid w:val="0010506E"/>
    <w:rsid w:val="0010740B"/>
    <w:rsid w:val="00114536"/>
    <w:rsid w:val="00114742"/>
    <w:rsid w:val="00114EF6"/>
    <w:rsid w:val="00123F87"/>
    <w:rsid w:val="001252F2"/>
    <w:rsid w:val="00131150"/>
    <w:rsid w:val="0015130F"/>
    <w:rsid w:val="001619A8"/>
    <w:rsid w:val="00170D83"/>
    <w:rsid w:val="0017637A"/>
    <w:rsid w:val="0018400D"/>
    <w:rsid w:val="00195FF0"/>
    <w:rsid w:val="00197A13"/>
    <w:rsid w:val="001B012D"/>
    <w:rsid w:val="001B6DFB"/>
    <w:rsid w:val="001D18A7"/>
    <w:rsid w:val="001D26B6"/>
    <w:rsid w:val="001D30AC"/>
    <w:rsid w:val="00206417"/>
    <w:rsid w:val="0021572A"/>
    <w:rsid w:val="00220A37"/>
    <w:rsid w:val="00231BC3"/>
    <w:rsid w:val="00232EE9"/>
    <w:rsid w:val="002343EA"/>
    <w:rsid w:val="00246FA8"/>
    <w:rsid w:val="00261821"/>
    <w:rsid w:val="00265910"/>
    <w:rsid w:val="00265918"/>
    <w:rsid w:val="0026655A"/>
    <w:rsid w:val="00270E90"/>
    <w:rsid w:val="002754CC"/>
    <w:rsid w:val="002811EB"/>
    <w:rsid w:val="00281F35"/>
    <w:rsid w:val="002823C1"/>
    <w:rsid w:val="00284FAA"/>
    <w:rsid w:val="0029255D"/>
    <w:rsid w:val="002A70B0"/>
    <w:rsid w:val="002B03EC"/>
    <w:rsid w:val="002B36F9"/>
    <w:rsid w:val="002B38B6"/>
    <w:rsid w:val="002B4065"/>
    <w:rsid w:val="002D1106"/>
    <w:rsid w:val="002E0AF2"/>
    <w:rsid w:val="002F196A"/>
    <w:rsid w:val="002F27BA"/>
    <w:rsid w:val="002F4445"/>
    <w:rsid w:val="00300158"/>
    <w:rsid w:val="003023B2"/>
    <w:rsid w:val="00320B44"/>
    <w:rsid w:val="0032354F"/>
    <w:rsid w:val="0032468E"/>
    <w:rsid w:val="00325BC3"/>
    <w:rsid w:val="00326BF6"/>
    <w:rsid w:val="00336F3E"/>
    <w:rsid w:val="00337231"/>
    <w:rsid w:val="0035236F"/>
    <w:rsid w:val="00354078"/>
    <w:rsid w:val="003566FF"/>
    <w:rsid w:val="00361C24"/>
    <w:rsid w:val="00371E7E"/>
    <w:rsid w:val="003735F7"/>
    <w:rsid w:val="00390E15"/>
    <w:rsid w:val="003A542F"/>
    <w:rsid w:val="003C4690"/>
    <w:rsid w:val="003E13C2"/>
    <w:rsid w:val="003E6696"/>
    <w:rsid w:val="003F4B3B"/>
    <w:rsid w:val="00414058"/>
    <w:rsid w:val="00422206"/>
    <w:rsid w:val="004256DF"/>
    <w:rsid w:val="00432268"/>
    <w:rsid w:val="004348B1"/>
    <w:rsid w:val="00434C2E"/>
    <w:rsid w:val="00456F45"/>
    <w:rsid w:val="0046226A"/>
    <w:rsid w:val="0047223E"/>
    <w:rsid w:val="004771E6"/>
    <w:rsid w:val="00483BC1"/>
    <w:rsid w:val="00490AA6"/>
    <w:rsid w:val="004973B4"/>
    <w:rsid w:val="00497A28"/>
    <w:rsid w:val="00497D50"/>
    <w:rsid w:val="004A2F2B"/>
    <w:rsid w:val="004B4438"/>
    <w:rsid w:val="004C07C7"/>
    <w:rsid w:val="004C5278"/>
    <w:rsid w:val="004D2891"/>
    <w:rsid w:val="004E63E1"/>
    <w:rsid w:val="004F0676"/>
    <w:rsid w:val="004F19E2"/>
    <w:rsid w:val="00501170"/>
    <w:rsid w:val="00504C13"/>
    <w:rsid w:val="00526C60"/>
    <w:rsid w:val="00530B54"/>
    <w:rsid w:val="0053580E"/>
    <w:rsid w:val="00542131"/>
    <w:rsid w:val="00544B56"/>
    <w:rsid w:val="00552AF9"/>
    <w:rsid w:val="00553BCB"/>
    <w:rsid w:val="00555931"/>
    <w:rsid w:val="00567FAB"/>
    <w:rsid w:val="00570952"/>
    <w:rsid w:val="00573EC7"/>
    <w:rsid w:val="00592491"/>
    <w:rsid w:val="00594D37"/>
    <w:rsid w:val="005974A7"/>
    <w:rsid w:val="005A117F"/>
    <w:rsid w:val="005A2D1B"/>
    <w:rsid w:val="005B64C7"/>
    <w:rsid w:val="005E2B2F"/>
    <w:rsid w:val="005E482D"/>
    <w:rsid w:val="005F0C86"/>
    <w:rsid w:val="005F27FF"/>
    <w:rsid w:val="005F3579"/>
    <w:rsid w:val="005F5E4C"/>
    <w:rsid w:val="00603FFD"/>
    <w:rsid w:val="006042F6"/>
    <w:rsid w:val="0062229A"/>
    <w:rsid w:val="006526F1"/>
    <w:rsid w:val="006538E8"/>
    <w:rsid w:val="00656071"/>
    <w:rsid w:val="006650A9"/>
    <w:rsid w:val="0067211B"/>
    <w:rsid w:val="00694FE7"/>
    <w:rsid w:val="00695198"/>
    <w:rsid w:val="006A1474"/>
    <w:rsid w:val="006B1818"/>
    <w:rsid w:val="006C5010"/>
    <w:rsid w:val="006C60D2"/>
    <w:rsid w:val="006D29F5"/>
    <w:rsid w:val="006D2DC6"/>
    <w:rsid w:val="006D46B9"/>
    <w:rsid w:val="006E2B6B"/>
    <w:rsid w:val="006E6AEB"/>
    <w:rsid w:val="00700E06"/>
    <w:rsid w:val="00701F10"/>
    <w:rsid w:val="00702119"/>
    <w:rsid w:val="00705673"/>
    <w:rsid w:val="00710F8E"/>
    <w:rsid w:val="0073434B"/>
    <w:rsid w:val="00735AED"/>
    <w:rsid w:val="00754314"/>
    <w:rsid w:val="00754C9D"/>
    <w:rsid w:val="0076321A"/>
    <w:rsid w:val="00767008"/>
    <w:rsid w:val="00772E4E"/>
    <w:rsid w:val="007854E5"/>
    <w:rsid w:val="007909E5"/>
    <w:rsid w:val="007A28DC"/>
    <w:rsid w:val="007A5BB0"/>
    <w:rsid w:val="007A6FBE"/>
    <w:rsid w:val="007B1089"/>
    <w:rsid w:val="007D2AB9"/>
    <w:rsid w:val="007E5638"/>
    <w:rsid w:val="007E7DC4"/>
    <w:rsid w:val="007F423E"/>
    <w:rsid w:val="007F6EDF"/>
    <w:rsid w:val="00802F25"/>
    <w:rsid w:val="00803E8C"/>
    <w:rsid w:val="0080492A"/>
    <w:rsid w:val="00804D68"/>
    <w:rsid w:val="00807C67"/>
    <w:rsid w:val="0082144A"/>
    <w:rsid w:val="00830CF6"/>
    <w:rsid w:val="008338EA"/>
    <w:rsid w:val="00836097"/>
    <w:rsid w:val="008440F2"/>
    <w:rsid w:val="00845FF9"/>
    <w:rsid w:val="0084721C"/>
    <w:rsid w:val="00847355"/>
    <w:rsid w:val="008610E9"/>
    <w:rsid w:val="00865D02"/>
    <w:rsid w:val="00874C9C"/>
    <w:rsid w:val="0087708A"/>
    <w:rsid w:val="00892E7F"/>
    <w:rsid w:val="00893CAF"/>
    <w:rsid w:val="008A05E0"/>
    <w:rsid w:val="008A6F34"/>
    <w:rsid w:val="008C06BB"/>
    <w:rsid w:val="008C50D7"/>
    <w:rsid w:val="008C76E5"/>
    <w:rsid w:val="008D1F00"/>
    <w:rsid w:val="008D25D5"/>
    <w:rsid w:val="008E4946"/>
    <w:rsid w:val="008F1BA1"/>
    <w:rsid w:val="008F3B55"/>
    <w:rsid w:val="008F5B86"/>
    <w:rsid w:val="0090125D"/>
    <w:rsid w:val="0091503C"/>
    <w:rsid w:val="00920322"/>
    <w:rsid w:val="00922B17"/>
    <w:rsid w:val="00937283"/>
    <w:rsid w:val="00947AD8"/>
    <w:rsid w:val="00961691"/>
    <w:rsid w:val="00967B4A"/>
    <w:rsid w:val="00973C84"/>
    <w:rsid w:val="009904C8"/>
    <w:rsid w:val="009A22A9"/>
    <w:rsid w:val="009B197E"/>
    <w:rsid w:val="009B6069"/>
    <w:rsid w:val="009C495A"/>
    <w:rsid w:val="009D0C9A"/>
    <w:rsid w:val="009D12E1"/>
    <w:rsid w:val="009F2F34"/>
    <w:rsid w:val="009F3855"/>
    <w:rsid w:val="009F4A1E"/>
    <w:rsid w:val="009F5623"/>
    <w:rsid w:val="009F5937"/>
    <w:rsid w:val="00A02F5A"/>
    <w:rsid w:val="00A12C2D"/>
    <w:rsid w:val="00A25424"/>
    <w:rsid w:val="00A51FB0"/>
    <w:rsid w:val="00A5642D"/>
    <w:rsid w:val="00A56FC9"/>
    <w:rsid w:val="00A62E75"/>
    <w:rsid w:val="00A651B8"/>
    <w:rsid w:val="00A726A5"/>
    <w:rsid w:val="00A84A8C"/>
    <w:rsid w:val="00A8563C"/>
    <w:rsid w:val="00A90F47"/>
    <w:rsid w:val="00A915D5"/>
    <w:rsid w:val="00A96BAD"/>
    <w:rsid w:val="00AA1E4C"/>
    <w:rsid w:val="00AA6577"/>
    <w:rsid w:val="00AA73FE"/>
    <w:rsid w:val="00AB392C"/>
    <w:rsid w:val="00AB4261"/>
    <w:rsid w:val="00AD4788"/>
    <w:rsid w:val="00AD6821"/>
    <w:rsid w:val="00AD77B5"/>
    <w:rsid w:val="00AF029A"/>
    <w:rsid w:val="00B02E7C"/>
    <w:rsid w:val="00B10E02"/>
    <w:rsid w:val="00B3059F"/>
    <w:rsid w:val="00B418D6"/>
    <w:rsid w:val="00B61877"/>
    <w:rsid w:val="00B63861"/>
    <w:rsid w:val="00B6391E"/>
    <w:rsid w:val="00B70D24"/>
    <w:rsid w:val="00B759C4"/>
    <w:rsid w:val="00BB2E4F"/>
    <w:rsid w:val="00BD5054"/>
    <w:rsid w:val="00BD6993"/>
    <w:rsid w:val="00BE226A"/>
    <w:rsid w:val="00BE43DA"/>
    <w:rsid w:val="00C10EAE"/>
    <w:rsid w:val="00C14A7B"/>
    <w:rsid w:val="00C156AC"/>
    <w:rsid w:val="00C204E5"/>
    <w:rsid w:val="00C20F6C"/>
    <w:rsid w:val="00C2238E"/>
    <w:rsid w:val="00C24D0F"/>
    <w:rsid w:val="00C33730"/>
    <w:rsid w:val="00C412D7"/>
    <w:rsid w:val="00C41441"/>
    <w:rsid w:val="00C4684D"/>
    <w:rsid w:val="00C63E7F"/>
    <w:rsid w:val="00C65122"/>
    <w:rsid w:val="00C70C47"/>
    <w:rsid w:val="00C91AC4"/>
    <w:rsid w:val="00C93078"/>
    <w:rsid w:val="00CA1432"/>
    <w:rsid w:val="00CC0271"/>
    <w:rsid w:val="00CD24E6"/>
    <w:rsid w:val="00CF4454"/>
    <w:rsid w:val="00D00046"/>
    <w:rsid w:val="00D03078"/>
    <w:rsid w:val="00D042A9"/>
    <w:rsid w:val="00D05733"/>
    <w:rsid w:val="00D137D3"/>
    <w:rsid w:val="00D25550"/>
    <w:rsid w:val="00D30326"/>
    <w:rsid w:val="00D352AE"/>
    <w:rsid w:val="00D35FD2"/>
    <w:rsid w:val="00D41068"/>
    <w:rsid w:val="00D469D0"/>
    <w:rsid w:val="00D56DED"/>
    <w:rsid w:val="00D73BBA"/>
    <w:rsid w:val="00D75208"/>
    <w:rsid w:val="00D80129"/>
    <w:rsid w:val="00D90A53"/>
    <w:rsid w:val="00DA2CEC"/>
    <w:rsid w:val="00DA4F0A"/>
    <w:rsid w:val="00DA552A"/>
    <w:rsid w:val="00DA5B19"/>
    <w:rsid w:val="00DA722E"/>
    <w:rsid w:val="00DB2ECF"/>
    <w:rsid w:val="00DB773A"/>
    <w:rsid w:val="00DE4245"/>
    <w:rsid w:val="00DE5BB3"/>
    <w:rsid w:val="00DF0A58"/>
    <w:rsid w:val="00DF21F4"/>
    <w:rsid w:val="00E1155C"/>
    <w:rsid w:val="00E11EEA"/>
    <w:rsid w:val="00E16C5D"/>
    <w:rsid w:val="00E222A9"/>
    <w:rsid w:val="00E2395F"/>
    <w:rsid w:val="00E339FB"/>
    <w:rsid w:val="00E40059"/>
    <w:rsid w:val="00E412F7"/>
    <w:rsid w:val="00E5345C"/>
    <w:rsid w:val="00E54D58"/>
    <w:rsid w:val="00E6751E"/>
    <w:rsid w:val="00E76FEF"/>
    <w:rsid w:val="00E82D91"/>
    <w:rsid w:val="00E83431"/>
    <w:rsid w:val="00E86E10"/>
    <w:rsid w:val="00EA5DCE"/>
    <w:rsid w:val="00EB43D9"/>
    <w:rsid w:val="00EC713B"/>
    <w:rsid w:val="00ED3FE6"/>
    <w:rsid w:val="00EE2F68"/>
    <w:rsid w:val="00F031FC"/>
    <w:rsid w:val="00F0389E"/>
    <w:rsid w:val="00F14C01"/>
    <w:rsid w:val="00F17892"/>
    <w:rsid w:val="00F21513"/>
    <w:rsid w:val="00F22108"/>
    <w:rsid w:val="00F2555C"/>
    <w:rsid w:val="00F400EE"/>
    <w:rsid w:val="00F45DCE"/>
    <w:rsid w:val="00F556E2"/>
    <w:rsid w:val="00F60F15"/>
    <w:rsid w:val="00F61008"/>
    <w:rsid w:val="00F81261"/>
    <w:rsid w:val="00F828C1"/>
    <w:rsid w:val="00F923D0"/>
    <w:rsid w:val="00F97F89"/>
    <w:rsid w:val="00FA78F1"/>
    <w:rsid w:val="00FB756A"/>
    <w:rsid w:val="00FD1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CFE97"/>
  <w15:chartTrackingRefBased/>
  <w15:docId w15:val="{2B0EBAD2-B5D4-4235-A85B-4234FAF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rsid w:val="001B6DFB"/>
    <w:rPr>
      <w:b/>
      <w:noProof/>
      <w:color w:val="A20066" w:themeColor="text2"/>
    </w:rPr>
  </w:style>
  <w:style w:type="paragraph" w:styleId="Footer">
    <w:name w:val="footer"/>
    <w:basedOn w:val="Normal"/>
    <w:link w:val="FooterChar"/>
    <w:uiPriority w:val="99"/>
    <w:qFormat/>
    <w:rsid w:val="00C10EAE"/>
    <w:rPr>
      <w:color w:val="A20066" w:themeColor="text2"/>
      <w:sz w:val="16"/>
      <w:szCs w:val="16"/>
    </w:rPr>
  </w:style>
  <w:style w:type="character" w:customStyle="1" w:styleId="FooterChar">
    <w:name w:val="Footer Char"/>
    <w:basedOn w:val="DefaultParagraphFont"/>
    <w:link w:val="Footer"/>
    <w:uiPriority w:val="99"/>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link w:val="ListParagraphChar"/>
    <w:uiPriority w:val="34"/>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3"/>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6"/>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7"/>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8"/>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10"/>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11"/>
      </w:numPr>
      <w:spacing w:before="240" w:after="120"/>
    </w:pPr>
    <w:rPr>
      <w:color w:val="A20066" w:themeColor="text2"/>
    </w:rPr>
  </w:style>
  <w:style w:type="character" w:customStyle="1" w:styleId="ListParagraphChar">
    <w:name w:val="List Paragraph Char"/>
    <w:link w:val="ListParagraph"/>
    <w:uiPriority w:val="34"/>
    <w:locked/>
    <w:rsid w:val="005E482D"/>
  </w:style>
  <w:style w:type="paragraph" w:customStyle="1" w:styleId="SubHeadNumbered">
    <w:name w:val="Sub Head (Numbered)"/>
    <w:basedOn w:val="ListParagraph"/>
    <w:qFormat/>
    <w:rsid w:val="005E482D"/>
    <w:pPr>
      <w:numPr>
        <w:numId w:val="39"/>
      </w:numPr>
      <w:pBdr>
        <w:top w:val="dotted" w:sz="8" w:space="1" w:color="auto"/>
      </w:pBdr>
      <w:spacing w:after="80" w:line="240" w:lineRule="auto"/>
      <w:ind w:left="425" w:hanging="425"/>
    </w:pPr>
    <w:rPr>
      <w:b/>
      <w:color w:val="A20066" w:themeColor="text2"/>
      <w:sz w:val="22"/>
      <w:szCs w:val="22"/>
    </w:rPr>
  </w:style>
  <w:style w:type="paragraph" w:customStyle="1" w:styleId="BulletPurple">
    <w:name w:val="Bullet (Purple)"/>
    <w:basedOn w:val="ListParagraph"/>
    <w:qFormat/>
    <w:rsid w:val="005E482D"/>
    <w:pPr>
      <w:numPr>
        <w:numId w:val="40"/>
      </w:numPr>
      <w:spacing w:line="240" w:lineRule="auto"/>
    </w:pPr>
    <w:rPr>
      <w:rFonts w:cs="Arial"/>
      <w:bCs/>
      <w:color w:val="000000" w:themeColor="text1"/>
      <w:szCs w:val="22"/>
      <w:lang w:val="en-US"/>
    </w:rPr>
  </w:style>
  <w:style w:type="paragraph" w:customStyle="1" w:styleId="Dividerline">
    <w:name w:val="Divider line"/>
    <w:basedOn w:val="Normal"/>
    <w:qFormat/>
    <w:rsid w:val="005E482D"/>
    <w:pPr>
      <w:pBdr>
        <w:top w:val="dotted" w:sz="8" w:space="1" w:color="auto"/>
      </w:pBdr>
      <w:spacing w:before="240" w:line="240" w:lineRule="auto"/>
    </w:pPr>
    <w:rPr>
      <w:b/>
      <w:color w:val="A20066" w:themeColor="text2"/>
      <w:sz w:val="24"/>
      <w:szCs w:val="24"/>
    </w:rPr>
  </w:style>
  <w:style w:type="paragraph" w:customStyle="1" w:styleId="paragraph">
    <w:name w:val="paragraph"/>
    <w:basedOn w:val="Normal"/>
    <w:rsid w:val="006650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650A9"/>
  </w:style>
  <w:style w:type="character" w:customStyle="1" w:styleId="eop">
    <w:name w:val="eop"/>
    <w:basedOn w:val="DefaultParagraphFont"/>
    <w:rsid w:val="0066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643363">
      <w:bodyDiv w:val="1"/>
      <w:marLeft w:val="0"/>
      <w:marRight w:val="0"/>
      <w:marTop w:val="0"/>
      <w:marBottom w:val="0"/>
      <w:divBdr>
        <w:top w:val="none" w:sz="0" w:space="0" w:color="auto"/>
        <w:left w:val="none" w:sz="0" w:space="0" w:color="auto"/>
        <w:bottom w:val="none" w:sz="0" w:space="0" w:color="auto"/>
        <w:right w:val="none" w:sz="0" w:space="0" w:color="auto"/>
      </w:divBdr>
    </w:div>
    <w:div w:id="1817186063">
      <w:bodyDiv w:val="1"/>
      <w:marLeft w:val="0"/>
      <w:marRight w:val="0"/>
      <w:marTop w:val="0"/>
      <w:marBottom w:val="0"/>
      <w:divBdr>
        <w:top w:val="none" w:sz="0" w:space="0" w:color="auto"/>
        <w:left w:val="none" w:sz="0" w:space="0" w:color="auto"/>
        <w:bottom w:val="none" w:sz="0" w:space="0" w:color="auto"/>
        <w:right w:val="none" w:sz="0" w:space="0" w:color="auto"/>
      </w:divBdr>
    </w:div>
    <w:div w:id="2110658743">
      <w:bodyDiv w:val="1"/>
      <w:marLeft w:val="0"/>
      <w:marRight w:val="0"/>
      <w:marTop w:val="0"/>
      <w:marBottom w:val="0"/>
      <w:divBdr>
        <w:top w:val="none" w:sz="0" w:space="0" w:color="auto"/>
        <w:left w:val="none" w:sz="0" w:space="0" w:color="auto"/>
        <w:bottom w:val="none" w:sz="0" w:space="0" w:color="auto"/>
        <w:right w:val="none" w:sz="0" w:space="0" w:color="auto"/>
      </w:divBdr>
      <w:divsChild>
        <w:div w:id="967125615">
          <w:marLeft w:val="0"/>
          <w:marRight w:val="0"/>
          <w:marTop w:val="0"/>
          <w:marBottom w:val="0"/>
          <w:divBdr>
            <w:top w:val="none" w:sz="0" w:space="0" w:color="auto"/>
            <w:left w:val="none" w:sz="0" w:space="0" w:color="auto"/>
            <w:bottom w:val="none" w:sz="0" w:space="0" w:color="auto"/>
            <w:right w:val="none" w:sz="0" w:space="0" w:color="auto"/>
          </w:divBdr>
        </w:div>
        <w:div w:id="1035274407">
          <w:marLeft w:val="0"/>
          <w:marRight w:val="0"/>
          <w:marTop w:val="0"/>
          <w:marBottom w:val="0"/>
          <w:divBdr>
            <w:top w:val="none" w:sz="0" w:space="0" w:color="auto"/>
            <w:left w:val="none" w:sz="0" w:space="0" w:color="auto"/>
            <w:bottom w:val="none" w:sz="0" w:space="0" w:color="auto"/>
            <w:right w:val="none" w:sz="0" w:space="0" w:color="auto"/>
          </w:divBdr>
        </w:div>
        <w:div w:id="479082932">
          <w:marLeft w:val="0"/>
          <w:marRight w:val="0"/>
          <w:marTop w:val="0"/>
          <w:marBottom w:val="0"/>
          <w:divBdr>
            <w:top w:val="none" w:sz="0" w:space="0" w:color="auto"/>
            <w:left w:val="none" w:sz="0" w:space="0" w:color="auto"/>
            <w:bottom w:val="none" w:sz="0" w:space="0" w:color="auto"/>
            <w:right w:val="none" w:sz="0" w:space="0" w:color="auto"/>
          </w:divBdr>
        </w:div>
        <w:div w:id="978192898">
          <w:marLeft w:val="0"/>
          <w:marRight w:val="0"/>
          <w:marTop w:val="0"/>
          <w:marBottom w:val="0"/>
          <w:divBdr>
            <w:top w:val="none" w:sz="0" w:space="0" w:color="auto"/>
            <w:left w:val="none" w:sz="0" w:space="0" w:color="auto"/>
            <w:bottom w:val="none" w:sz="0" w:space="0" w:color="auto"/>
            <w:right w:val="none" w:sz="0" w:space="0" w:color="auto"/>
          </w:divBdr>
        </w:div>
        <w:div w:id="388111613">
          <w:marLeft w:val="0"/>
          <w:marRight w:val="0"/>
          <w:marTop w:val="0"/>
          <w:marBottom w:val="0"/>
          <w:divBdr>
            <w:top w:val="none" w:sz="0" w:space="0" w:color="auto"/>
            <w:left w:val="none" w:sz="0" w:space="0" w:color="auto"/>
            <w:bottom w:val="none" w:sz="0" w:space="0" w:color="auto"/>
            <w:right w:val="none" w:sz="0" w:space="0" w:color="auto"/>
          </w:divBdr>
        </w:div>
        <w:div w:id="103812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le>Form: Referee check Area: People and Culture Date approved: July 2018	Version: 2.0	Next review date: July 2019</Title>
  <Subtitle>Please refer to the Intranet for the latest version.</Subtitl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32EC70AE1DFE479E443FFF05B609BC" ma:contentTypeVersion="8" ma:contentTypeDescription="Create a new document." ma:contentTypeScope="" ma:versionID="eea4c9effffb63fd33b7464f4026a224">
  <xsd:schema xmlns:xsd="http://www.w3.org/2001/XMLSchema" xmlns:xs="http://www.w3.org/2001/XMLSchema" xmlns:p="http://schemas.microsoft.com/office/2006/metadata/properties" xmlns:ns2="06e67f5f-4150-4078-b7a5-71ed154aedb1" targetNamespace="http://schemas.microsoft.com/office/2006/metadata/properties" ma:root="true" ma:fieldsID="665fe4dcfe86831d5e5ea1695eb0190d" ns2:_="">
    <xsd:import namespace="06e67f5f-4150-4078-b7a5-71ed154ae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67f5f-4150-4078-b7a5-71ed154ae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59520-A05A-4390-B9FF-81EB75411736}">
  <ds:schemaRefs/>
</ds:datastoreItem>
</file>

<file path=customXml/itemProps2.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3.xml><?xml version="1.0" encoding="utf-8"?>
<ds:datastoreItem xmlns:ds="http://schemas.openxmlformats.org/officeDocument/2006/customXml" ds:itemID="{5D18F73F-92CA-472A-B381-97FC3CBBAF5A}">
  <ds:schemaRefs>
    <ds:schemaRef ds:uri="http://schemas.openxmlformats.org/officeDocument/2006/bibliography"/>
  </ds:schemaRefs>
</ds:datastoreItem>
</file>

<file path=customXml/itemProps4.xml><?xml version="1.0" encoding="utf-8"?>
<ds:datastoreItem xmlns:ds="http://schemas.openxmlformats.org/officeDocument/2006/customXml" ds:itemID="{3ADE0A25-C791-4180-BBF6-E37776BC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67f5f-4150-4078-b7a5-71ed154ae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FF1E63-92B9-49A4-A739-80B4A49CC312}">
  <ds:schemaRefs>
    <ds:schemaRef ds:uri="http://schemas.microsoft.com/office/2006/metadata/properties"/>
    <ds:schemaRef ds:uri="580b8cdc-16de-40b9-bc04-bbb24fbc0869"/>
    <ds:schemaRef ds:uri="http://schemas.microsoft.com/office/2006/documentManagement/types"/>
    <ds:schemaRef ds:uri="http://purl.org/dc/elements/1.1/"/>
    <ds:schemaRef ds:uri="http://schemas.microsoft.com/office/infopath/2007/PartnerControls"/>
    <ds:schemaRef ds:uri="http://purl.org/dc/dcmitype/"/>
    <ds:schemaRef ds:uri="0fb3e411-74e6-40c4-bcb9-85470ad7eae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James</dc:creator>
  <cp:keywords/>
  <dc:description/>
  <cp:lastModifiedBy>Christine Politis</cp:lastModifiedBy>
  <cp:revision>2</cp:revision>
  <dcterms:created xsi:type="dcterms:W3CDTF">2021-02-26T11:44:00Z</dcterms:created>
  <dcterms:modified xsi:type="dcterms:W3CDTF">2021-02-26T11:44:00Z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0x0101000232EC70AE1DFE479E443FFF05B609BC</vt:lpwstr>
  </property>
  <property fmtid="{D5CDD505-2E9C-101B-9397-08002B2CF9AE}" pid="3" name="Order">
    <vt:r8>47200</vt:r8>
  </property>
  <property fmtid="{D5CDD505-2E9C-101B-9397-08002B2CF9AE}" pid="4" name="kbsm">
    <vt:lpwstr>Managers</vt:lpwstr>
  </property>
  <property fmtid="{D5CDD505-2E9C-101B-9397-08002B2CF9AE}" pid="5" name="xd_Signature">
    <vt:bool>false</vt:bool>
  </property>
  <property fmtid="{D5CDD505-2E9C-101B-9397-08002B2CF9AE}" pid="6" name="xd_ProgID">
    <vt:lpwstr/>
  </property>
  <property fmtid="{D5CDD505-2E9C-101B-9397-08002B2CF9AE}" pid="7" name="ht4o">
    <vt:lpwstr>Recruitment</vt:lpwstr>
  </property>
  <property fmtid="{D5CDD505-2E9C-101B-9397-08002B2CF9AE}" pid="8" name="zrco">
    <vt:lpwstr>Templates</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