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0CBD" w14:textId="77777777" w:rsidR="001F0404" w:rsidRPr="001F0404" w:rsidRDefault="001F0404" w:rsidP="001F0404">
      <w:pPr>
        <w:rPr>
          <w:b/>
          <w:bCs/>
          <w:color w:val="A20066" w:themeColor="text2"/>
          <w:sz w:val="44"/>
          <w:szCs w:val="44"/>
          <w:lang w:val="en-AU"/>
        </w:rPr>
      </w:pPr>
      <w:r w:rsidRPr="001F0404">
        <w:rPr>
          <w:b/>
          <w:bCs/>
          <w:color w:val="A20066" w:themeColor="text2"/>
          <w:sz w:val="44"/>
          <w:szCs w:val="44"/>
          <w:lang w:val="en-AU"/>
        </w:rPr>
        <w:t>Retirement Villages</w:t>
      </w:r>
    </w:p>
    <w:p w14:paraId="6E12C63A" w14:textId="77777777" w:rsidR="001F0404" w:rsidRDefault="001F0404" w:rsidP="001F0404">
      <w:pPr>
        <w:rPr>
          <w:lang w:val="en-AU"/>
        </w:rPr>
      </w:pPr>
    </w:p>
    <w:p w14:paraId="0DCBD7A0" w14:textId="1B28FA24" w:rsidR="00A42717" w:rsidRDefault="001F0404" w:rsidP="001F0404">
      <w:pPr>
        <w:rPr>
          <w:b/>
          <w:bCs/>
          <w:color w:val="A20066" w:themeColor="text2"/>
          <w:sz w:val="32"/>
          <w:szCs w:val="32"/>
          <w:lang w:val="en-AU"/>
        </w:rPr>
      </w:pPr>
      <w:r w:rsidRPr="001F0404">
        <w:rPr>
          <w:b/>
          <w:bCs/>
          <w:color w:val="A20066" w:themeColor="text2"/>
          <w:sz w:val="32"/>
          <w:szCs w:val="32"/>
          <w:lang w:val="en-AU"/>
        </w:rPr>
        <w:t>Asset Test</w:t>
      </w:r>
    </w:p>
    <w:p w14:paraId="0E110143" w14:textId="3D6A1F93" w:rsidR="001F0404" w:rsidRPr="001F0404" w:rsidRDefault="001F0404" w:rsidP="001F0404">
      <w:pPr>
        <w:rPr>
          <w:b/>
          <w:bCs/>
          <w:color w:val="A20066" w:themeColor="text2"/>
          <w:sz w:val="32"/>
          <w:szCs w:val="32"/>
          <w:lang w:val="en-AU"/>
        </w:rPr>
      </w:pPr>
    </w:p>
    <w:p w14:paraId="3D208150" w14:textId="77777777" w:rsidR="001F0404" w:rsidRPr="001F0404" w:rsidRDefault="001F0404" w:rsidP="001F0404">
      <w:pPr>
        <w:autoSpaceDE w:val="0"/>
        <w:autoSpaceDN w:val="0"/>
        <w:adjustRightInd w:val="0"/>
        <w:rPr>
          <w:rFonts w:ascii="Arial" w:hAnsi="Arial" w:cs="Arial"/>
          <w:b/>
          <w:bCs/>
          <w:color w:val="A20066" w:themeColor="text2"/>
          <w:sz w:val="28"/>
          <w:szCs w:val="28"/>
          <w:lang w:val="en-AU"/>
        </w:rPr>
      </w:pPr>
      <w:r w:rsidRPr="001F0404">
        <w:rPr>
          <w:rFonts w:ascii="Arial" w:hAnsi="Arial" w:cs="Arial"/>
          <w:b/>
          <w:bCs/>
          <w:color w:val="A20066" w:themeColor="text2"/>
          <w:sz w:val="28"/>
          <w:szCs w:val="28"/>
          <w:lang w:val="en-AU"/>
        </w:rPr>
        <w:t>Asset Test for entry into UnitingCare Harrison’s</w:t>
      </w:r>
    </w:p>
    <w:p w14:paraId="007ACBF9" w14:textId="77777777" w:rsidR="001F0404" w:rsidRDefault="001F0404" w:rsidP="001F0404">
      <w:pPr>
        <w:rPr>
          <w:rFonts w:ascii="Arial" w:hAnsi="Arial" w:cs="Arial"/>
          <w:b/>
          <w:bCs/>
          <w:color w:val="A20066" w:themeColor="text2"/>
          <w:sz w:val="28"/>
          <w:szCs w:val="28"/>
          <w:lang w:val="en-AU"/>
        </w:rPr>
      </w:pPr>
    </w:p>
    <w:p w14:paraId="2B4A1D63" w14:textId="01EFAD48" w:rsidR="001F0404" w:rsidRDefault="001F0404" w:rsidP="001F0404">
      <w:pPr>
        <w:rPr>
          <w:rFonts w:ascii="Arial" w:hAnsi="Arial" w:cs="Arial"/>
          <w:b/>
          <w:bCs/>
          <w:color w:val="A20066" w:themeColor="text2"/>
          <w:sz w:val="28"/>
          <w:szCs w:val="28"/>
          <w:lang w:val="en-AU"/>
        </w:rPr>
      </w:pPr>
      <w:r w:rsidRPr="001F0404">
        <w:rPr>
          <w:rFonts w:ascii="Arial" w:hAnsi="Arial" w:cs="Arial"/>
          <w:b/>
          <w:bCs/>
          <w:color w:val="A20066" w:themeColor="text2"/>
          <w:sz w:val="28"/>
          <w:szCs w:val="28"/>
          <w:lang w:val="en-AU"/>
        </w:rPr>
        <w:t>Retirement Villages Independent Living Units</w:t>
      </w:r>
    </w:p>
    <w:p w14:paraId="5CA5896B" w14:textId="77777777" w:rsidR="001F0404" w:rsidRDefault="001F0404" w:rsidP="001F0404">
      <w:pPr>
        <w:rPr>
          <w:sz w:val="24"/>
          <w:lang w:val="en-AU"/>
        </w:rPr>
      </w:pPr>
    </w:p>
    <w:p w14:paraId="1E67F1AB" w14:textId="0C741710" w:rsidR="001F0404" w:rsidRDefault="001F0404" w:rsidP="001F0404">
      <w:pPr>
        <w:rPr>
          <w:sz w:val="24"/>
          <w:lang w:val="en-AU"/>
        </w:rPr>
      </w:pPr>
      <w:r w:rsidRPr="001F0404">
        <w:rPr>
          <w:sz w:val="24"/>
          <w:lang w:val="en-AU"/>
        </w:rPr>
        <w:t>In line with the mission of Uniting</w:t>
      </w:r>
      <w:r>
        <w:rPr>
          <w:sz w:val="24"/>
          <w:lang w:val="en-AU"/>
        </w:rPr>
        <w:t xml:space="preserve"> </w:t>
      </w:r>
      <w:proofErr w:type="spellStart"/>
      <w:r>
        <w:rPr>
          <w:sz w:val="24"/>
          <w:lang w:val="en-AU"/>
        </w:rPr>
        <w:t>Vic.Tas</w:t>
      </w:r>
      <w:proofErr w:type="spellEnd"/>
      <w:r w:rsidRPr="001F0404">
        <w:rPr>
          <w:sz w:val="24"/>
          <w:lang w:val="en-AU"/>
        </w:rPr>
        <w:t xml:space="preserve">, our villages offer safe, </w:t>
      </w:r>
      <w:proofErr w:type="gramStart"/>
      <w:r w:rsidRPr="001F0404">
        <w:rPr>
          <w:sz w:val="24"/>
          <w:lang w:val="en-AU"/>
        </w:rPr>
        <w:t>secure</w:t>
      </w:r>
      <w:proofErr w:type="gramEnd"/>
      <w:r w:rsidRPr="001F0404">
        <w:rPr>
          <w:sz w:val="24"/>
          <w:lang w:val="en-AU"/>
        </w:rPr>
        <w:t xml:space="preserve"> and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affordable housing that is available to applicants based on the following asset test:</w:t>
      </w:r>
      <w:r>
        <w:rPr>
          <w:sz w:val="24"/>
          <w:lang w:val="en-AU"/>
        </w:rPr>
        <w:t xml:space="preserve"> </w:t>
      </w:r>
    </w:p>
    <w:p w14:paraId="1868EB87" w14:textId="77777777" w:rsidR="001F0404" w:rsidRDefault="001F0404" w:rsidP="001F0404">
      <w:pPr>
        <w:rPr>
          <w:sz w:val="24"/>
          <w:lang w:val="en-AU"/>
        </w:rPr>
      </w:pPr>
    </w:p>
    <w:p w14:paraId="347D060F" w14:textId="77777777" w:rsidR="001F0404" w:rsidRDefault="001F0404" w:rsidP="001F0404">
      <w:pPr>
        <w:rPr>
          <w:sz w:val="24"/>
          <w:lang w:val="en-AU"/>
        </w:rPr>
      </w:pPr>
      <w:r w:rsidRPr="001F0404">
        <w:rPr>
          <w:i/>
          <w:iCs/>
          <w:sz w:val="24"/>
          <w:lang w:val="en-AU"/>
        </w:rPr>
        <w:t>Unitin</w:t>
      </w:r>
      <w:r>
        <w:rPr>
          <w:i/>
          <w:iCs/>
          <w:sz w:val="24"/>
          <w:lang w:val="en-AU"/>
        </w:rPr>
        <w:t xml:space="preserve">g </w:t>
      </w:r>
      <w:proofErr w:type="spellStart"/>
      <w:r>
        <w:rPr>
          <w:i/>
          <w:iCs/>
          <w:sz w:val="24"/>
          <w:lang w:val="en-AU"/>
        </w:rPr>
        <w:t>Vic.Tas</w:t>
      </w:r>
      <w:proofErr w:type="spellEnd"/>
      <w:r w:rsidRPr="001F0404">
        <w:rPr>
          <w:i/>
          <w:iCs/>
          <w:sz w:val="24"/>
          <w:lang w:val="en-AU"/>
        </w:rPr>
        <w:t xml:space="preserve"> recognises that people wishing to enter our villages come with</w:t>
      </w:r>
      <w:r>
        <w:rPr>
          <w:sz w:val="24"/>
          <w:lang w:val="en-AU"/>
        </w:rPr>
        <w:t xml:space="preserve"> </w:t>
      </w:r>
      <w:r w:rsidRPr="001F0404">
        <w:rPr>
          <w:i/>
          <w:iCs/>
          <w:sz w:val="24"/>
          <w:lang w:val="en-AU"/>
        </w:rPr>
        <w:t>varying accumulated assets. To assist us provide housing to people with varying means,</w:t>
      </w:r>
      <w:r>
        <w:rPr>
          <w:sz w:val="24"/>
          <w:lang w:val="en-AU"/>
        </w:rPr>
        <w:t xml:space="preserve"> </w:t>
      </w:r>
      <w:r w:rsidRPr="001F0404">
        <w:rPr>
          <w:i/>
          <w:iCs/>
          <w:sz w:val="24"/>
          <w:lang w:val="en-AU"/>
        </w:rPr>
        <w:t xml:space="preserve">we assess all </w:t>
      </w:r>
      <w:proofErr w:type="gramStart"/>
      <w:r w:rsidRPr="001F0404">
        <w:rPr>
          <w:i/>
          <w:iCs/>
          <w:sz w:val="24"/>
          <w:lang w:val="en-AU"/>
        </w:rPr>
        <w:t>applicants</w:t>
      </w:r>
      <w:proofErr w:type="gramEnd"/>
      <w:r w:rsidRPr="001F0404">
        <w:rPr>
          <w:i/>
          <w:iCs/>
          <w:sz w:val="24"/>
          <w:lang w:val="en-AU"/>
        </w:rPr>
        <w:t xml:space="preserve"> assets in setting the level of the Ingoing Contribution an individual</w:t>
      </w:r>
      <w:r>
        <w:rPr>
          <w:sz w:val="24"/>
          <w:lang w:val="en-AU"/>
        </w:rPr>
        <w:t xml:space="preserve"> </w:t>
      </w:r>
      <w:r w:rsidRPr="001F0404">
        <w:rPr>
          <w:i/>
          <w:iCs/>
          <w:sz w:val="24"/>
          <w:lang w:val="en-AU"/>
        </w:rPr>
        <w:t>applicant will be asked to pay.</w:t>
      </w:r>
    </w:p>
    <w:p w14:paraId="28B12CC6" w14:textId="77777777" w:rsidR="001F0404" w:rsidRDefault="001F0404" w:rsidP="001F0404">
      <w:pPr>
        <w:rPr>
          <w:sz w:val="24"/>
          <w:lang w:val="en-AU"/>
        </w:rPr>
      </w:pPr>
    </w:p>
    <w:p w14:paraId="186DD15D" w14:textId="77777777" w:rsidR="001F0404" w:rsidRDefault="001F0404" w:rsidP="001F0404">
      <w:pPr>
        <w:rPr>
          <w:sz w:val="24"/>
          <w:lang w:val="en-AU"/>
        </w:rPr>
      </w:pPr>
      <w:r w:rsidRPr="001F0404">
        <w:rPr>
          <w:i/>
          <w:iCs/>
          <w:sz w:val="24"/>
          <w:lang w:val="en-AU"/>
        </w:rPr>
        <w:t>Some will be required to pay a higher Ingoing Contribution, offset by a smaller percentage</w:t>
      </w:r>
      <w:r>
        <w:rPr>
          <w:sz w:val="24"/>
          <w:lang w:val="en-AU"/>
        </w:rPr>
        <w:t xml:space="preserve"> </w:t>
      </w:r>
      <w:r w:rsidRPr="001F0404">
        <w:rPr>
          <w:i/>
          <w:iCs/>
          <w:sz w:val="24"/>
          <w:lang w:val="en-AU"/>
        </w:rPr>
        <w:t>Departure Fee (DF) each year,</w:t>
      </w:r>
      <w:r>
        <w:rPr>
          <w:i/>
          <w:iCs/>
          <w:sz w:val="24"/>
          <w:lang w:val="en-AU"/>
        </w:rPr>
        <w:t xml:space="preserve"> </w:t>
      </w:r>
      <w:r w:rsidRPr="001F0404">
        <w:rPr>
          <w:i/>
          <w:iCs/>
          <w:sz w:val="24"/>
          <w:lang w:val="en-AU"/>
        </w:rPr>
        <w:t>while others at the CEO’s discretion, may pay a lower</w:t>
      </w:r>
      <w:r>
        <w:rPr>
          <w:sz w:val="24"/>
          <w:lang w:val="en-AU"/>
        </w:rPr>
        <w:t xml:space="preserve"> </w:t>
      </w:r>
      <w:r w:rsidRPr="001F0404">
        <w:rPr>
          <w:i/>
          <w:iCs/>
          <w:sz w:val="24"/>
          <w:lang w:val="en-AU"/>
        </w:rPr>
        <w:t>Ingoing Contribution offset with a higher percentage Departure Fee each year.</w:t>
      </w:r>
    </w:p>
    <w:p w14:paraId="189BCA98" w14:textId="77777777" w:rsidR="001F0404" w:rsidRDefault="001F0404" w:rsidP="001F0404">
      <w:pPr>
        <w:rPr>
          <w:sz w:val="24"/>
          <w:lang w:val="en-AU"/>
        </w:rPr>
      </w:pPr>
    </w:p>
    <w:p w14:paraId="176B4D92" w14:textId="4D629701" w:rsidR="001F0404" w:rsidRPr="001F0404" w:rsidRDefault="001F0404" w:rsidP="001F0404">
      <w:pPr>
        <w:rPr>
          <w:sz w:val="24"/>
          <w:lang w:val="en-AU"/>
        </w:rPr>
      </w:pPr>
      <w:r w:rsidRPr="001F0404">
        <w:rPr>
          <w:i/>
          <w:iCs/>
          <w:sz w:val="24"/>
          <w:lang w:val="en-AU"/>
        </w:rPr>
        <w:t>Tested Assets exclude an applicant’s personal possessions and private motor vehicle.</w:t>
      </w:r>
      <w:r>
        <w:rPr>
          <w:sz w:val="24"/>
          <w:lang w:val="en-AU"/>
        </w:rPr>
        <w:t xml:space="preserve"> </w:t>
      </w:r>
      <w:r w:rsidRPr="001F0404">
        <w:rPr>
          <w:i/>
          <w:iCs/>
          <w:sz w:val="24"/>
          <w:lang w:val="en-AU"/>
        </w:rPr>
        <w:t>All other assets are assessable.</w:t>
      </w:r>
    </w:p>
    <w:p w14:paraId="10161E0F" w14:textId="77777777" w:rsidR="001F0404" w:rsidRDefault="001F0404" w:rsidP="001F0404">
      <w:pPr>
        <w:rPr>
          <w:sz w:val="24"/>
          <w:lang w:val="en-AU"/>
        </w:rPr>
      </w:pPr>
    </w:p>
    <w:p w14:paraId="0A8B99CE" w14:textId="5A47D07C" w:rsidR="001F0404" w:rsidRPr="001F0404" w:rsidRDefault="001F0404" w:rsidP="001F0404">
      <w:pPr>
        <w:rPr>
          <w:b/>
          <w:bCs/>
          <w:sz w:val="24"/>
          <w:lang w:val="en-AU"/>
        </w:rPr>
      </w:pPr>
      <w:r w:rsidRPr="001F0404">
        <w:rPr>
          <w:b/>
          <w:bCs/>
          <w:sz w:val="24"/>
          <w:lang w:val="en-AU"/>
        </w:rPr>
        <w:t>Therefore:</w:t>
      </w:r>
    </w:p>
    <w:p w14:paraId="7A904A96" w14:textId="70CD02EA" w:rsidR="001F0404" w:rsidRPr="001F0404" w:rsidRDefault="001F0404" w:rsidP="001F0404">
      <w:pPr>
        <w:pStyle w:val="ListParagraph"/>
        <w:numPr>
          <w:ilvl w:val="0"/>
          <w:numId w:val="1"/>
        </w:numPr>
        <w:rPr>
          <w:sz w:val="24"/>
          <w:lang w:val="en-AU"/>
        </w:rPr>
      </w:pPr>
      <w:r w:rsidRPr="001F0404">
        <w:rPr>
          <w:sz w:val="24"/>
          <w:lang w:val="en-AU"/>
        </w:rPr>
        <w:t>Applicants with less than $150,000 in cash, shares, or property will be required to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contribute the Option 1. Ingoi</w:t>
      </w:r>
      <w:r>
        <w:rPr>
          <w:sz w:val="24"/>
          <w:lang w:val="en-AU"/>
        </w:rPr>
        <w:t xml:space="preserve">ng </w:t>
      </w:r>
      <w:r w:rsidRPr="001F0404">
        <w:rPr>
          <w:sz w:val="24"/>
          <w:lang w:val="en-AU"/>
        </w:rPr>
        <w:t>Contribution amount as detailed in the Factsheet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document of their preferred Village and pay a DF of 15% per annum until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consumed.</w:t>
      </w:r>
    </w:p>
    <w:p w14:paraId="063B78AD" w14:textId="77777777" w:rsidR="001F0404" w:rsidRDefault="001F0404" w:rsidP="001F0404">
      <w:pPr>
        <w:pStyle w:val="ListParagraph"/>
        <w:numPr>
          <w:ilvl w:val="0"/>
          <w:numId w:val="1"/>
        </w:numPr>
        <w:rPr>
          <w:sz w:val="24"/>
          <w:lang w:val="en-AU"/>
        </w:rPr>
      </w:pPr>
      <w:r w:rsidRPr="001F0404">
        <w:rPr>
          <w:sz w:val="24"/>
          <w:lang w:val="en-AU"/>
        </w:rPr>
        <w:lastRenderedPageBreak/>
        <w:t>Applicants with more than $150,000 but less than $270,000 in cash, shares, or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property will be required to contribute the Option 2. Ingoing Contribution amount as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detailed in the Factsheet document of their preferred Village and pay a DF of 10%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per annum capped at 60%.</w:t>
      </w:r>
    </w:p>
    <w:p w14:paraId="3F106AA5" w14:textId="2280B3B5" w:rsidR="001F0404" w:rsidRPr="001F0404" w:rsidRDefault="001F0404" w:rsidP="001F0404">
      <w:pPr>
        <w:pStyle w:val="ListParagraph"/>
        <w:numPr>
          <w:ilvl w:val="0"/>
          <w:numId w:val="1"/>
        </w:numPr>
        <w:rPr>
          <w:sz w:val="24"/>
          <w:lang w:val="en-AU"/>
        </w:rPr>
      </w:pPr>
      <w:r w:rsidRPr="001F0404">
        <w:rPr>
          <w:sz w:val="24"/>
          <w:lang w:val="en-AU"/>
        </w:rPr>
        <w:t>Applicants with more than $270,000 in cash, shares, or property are required to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contribute the Option 3. Ingoing Contribution amount as detailed in the Factsheet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document of their preferred Village and pay a DF of 5% per annum capped at 30%.</w:t>
      </w:r>
    </w:p>
    <w:p w14:paraId="0F0C41D1" w14:textId="77777777" w:rsidR="001F0404" w:rsidRDefault="001F0404" w:rsidP="001F0404">
      <w:pPr>
        <w:rPr>
          <w:sz w:val="24"/>
          <w:lang w:val="en-AU"/>
        </w:rPr>
      </w:pPr>
    </w:p>
    <w:p w14:paraId="4B78E90F" w14:textId="621E124B" w:rsidR="001F0404" w:rsidRPr="001F0404" w:rsidRDefault="001F0404" w:rsidP="001F0404">
      <w:pPr>
        <w:rPr>
          <w:sz w:val="24"/>
          <w:lang w:val="en-AU"/>
        </w:rPr>
      </w:pPr>
      <w:r w:rsidRPr="001F0404">
        <w:rPr>
          <w:sz w:val="24"/>
          <w:lang w:val="en-AU"/>
        </w:rPr>
        <w:t>Applicants are required to provide UnitingCare Harrison with a statement of current assets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as recorded with Centrelink as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verification of their circumstances. Applicants, who have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just sold a property or are in the process of doing so, will be asked to either provide us with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a copy of the Contract of Sale showing the price, if this asset is not shown in Centrelink</w:t>
      </w:r>
    </w:p>
    <w:p w14:paraId="7891C03C" w14:textId="77777777" w:rsidR="001F0404" w:rsidRPr="001F0404" w:rsidRDefault="001F0404" w:rsidP="001F0404">
      <w:pPr>
        <w:rPr>
          <w:sz w:val="24"/>
          <w:lang w:val="en-AU"/>
        </w:rPr>
      </w:pPr>
      <w:r w:rsidRPr="001F0404">
        <w:rPr>
          <w:sz w:val="24"/>
          <w:lang w:val="en-AU"/>
        </w:rPr>
        <w:t xml:space="preserve">records, or they can voluntarily declare their assets will be </w:t>
      </w:r>
      <w:proofErr w:type="gramStart"/>
      <w:r w:rsidRPr="001F0404">
        <w:rPr>
          <w:sz w:val="24"/>
          <w:lang w:val="en-AU"/>
        </w:rPr>
        <w:t>in excess of</w:t>
      </w:r>
      <w:proofErr w:type="gramEnd"/>
      <w:r w:rsidRPr="001F0404">
        <w:rPr>
          <w:sz w:val="24"/>
          <w:lang w:val="en-AU"/>
        </w:rPr>
        <w:t xml:space="preserve"> $270,000.</w:t>
      </w:r>
    </w:p>
    <w:p w14:paraId="32A78914" w14:textId="77777777" w:rsidR="001F0404" w:rsidRDefault="001F0404" w:rsidP="001F0404">
      <w:pPr>
        <w:rPr>
          <w:sz w:val="24"/>
          <w:lang w:val="en-AU"/>
        </w:rPr>
      </w:pPr>
    </w:p>
    <w:p w14:paraId="62D761DF" w14:textId="73262C9A" w:rsidR="001F0404" w:rsidRPr="001F0404" w:rsidRDefault="001F0404" w:rsidP="001F0404">
      <w:pPr>
        <w:rPr>
          <w:sz w:val="24"/>
          <w:lang w:val="en-AU"/>
        </w:rPr>
      </w:pPr>
      <w:r w:rsidRPr="001F0404">
        <w:rPr>
          <w:sz w:val="24"/>
          <w:lang w:val="en-AU"/>
        </w:rPr>
        <w:t>Based on this information, applicants will be advised which Ingoing Contribution option and</w:t>
      </w:r>
      <w:r>
        <w:rPr>
          <w:sz w:val="24"/>
          <w:lang w:val="en-AU"/>
        </w:rPr>
        <w:t xml:space="preserve"> </w:t>
      </w:r>
      <w:r w:rsidRPr="001F0404">
        <w:rPr>
          <w:sz w:val="24"/>
          <w:lang w:val="en-AU"/>
        </w:rPr>
        <w:t>amount they will be required to pay for their chosen Village, if their application is approved.</w:t>
      </w:r>
    </w:p>
    <w:sectPr w:rsidR="001F0404" w:rsidRPr="001F0404" w:rsidSect="00AE7773">
      <w:footerReference w:type="default" r:id="rId11"/>
      <w:headerReference w:type="first" r:id="rId12"/>
      <w:footerReference w:type="first" r:id="rId13"/>
      <w:pgSz w:w="16840" w:h="11900" w:orient="landscape"/>
      <w:pgMar w:top="2127" w:right="794" w:bottom="794" w:left="794" w:header="84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97E7" w14:textId="77777777" w:rsidR="00F279B5" w:rsidRDefault="00F279B5" w:rsidP="00540D8D">
      <w:r>
        <w:separator/>
      </w:r>
    </w:p>
  </w:endnote>
  <w:endnote w:type="continuationSeparator" w:id="0">
    <w:p w14:paraId="061EA3CE" w14:textId="77777777" w:rsidR="00F279B5" w:rsidRDefault="00F279B5" w:rsidP="0054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1FA5D183-0E87-40FC-956A-65DA3B896D85}"/>
    <w:embedBold r:id="rId2" w:fontKey="{B31AC3D0-040A-4D32-A656-B4DFAE1E6405}"/>
    <w:embedItalic r:id="rId3" w:fontKey="{5D4949DD-FAD9-463A-B4FC-C691C3A99253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Elliot-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30C8" w14:textId="1507DBC2" w:rsidR="001F0404" w:rsidRDefault="001F0404">
    <w:pPr>
      <w:pStyle w:val="Footer"/>
    </w:pPr>
    <w:r>
      <w:t>Page 1/1</w:t>
    </w:r>
  </w:p>
  <w:p w14:paraId="69866429" w14:textId="6FB4DE9F" w:rsidR="001F0404" w:rsidRDefault="001F0404">
    <w:pPr>
      <w:pStyle w:val="Footer"/>
    </w:pPr>
    <w:r>
      <w:t>Review July 2015</w:t>
    </w:r>
  </w:p>
  <w:p w14:paraId="08CD6CEF" w14:textId="63FAFC2A" w:rsidR="001F0404" w:rsidRDefault="001F0404">
    <w:pPr>
      <w:pStyle w:val="Footer"/>
    </w:pPr>
    <w:r w:rsidRPr="001F0404">
      <w:rPr>
        <w:lang w:val="en-AU"/>
      </w:rPr>
      <w:t>Printed version only valid if consistent with electronic version.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D7A6" w14:textId="77777777" w:rsidR="00E25713" w:rsidRPr="00A21197" w:rsidRDefault="00E25713" w:rsidP="00E25713">
    <w:pPr>
      <w:tabs>
        <w:tab w:val="left" w:pos="7031"/>
      </w:tabs>
      <w:rPr>
        <w:color w:val="A20066" w:themeColor="text2"/>
      </w:rPr>
    </w:pPr>
  </w:p>
  <w:p w14:paraId="0DCBD7A7" w14:textId="77777777" w:rsidR="0015390A" w:rsidRPr="00A21197" w:rsidRDefault="0015390A" w:rsidP="00A21197">
    <w:pPr>
      <w:tabs>
        <w:tab w:val="left" w:pos="7031"/>
      </w:tabs>
      <w:rPr>
        <w:color w:val="A20066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AE79" w14:textId="77777777" w:rsidR="00F279B5" w:rsidRDefault="00F279B5" w:rsidP="00540D8D">
      <w:r>
        <w:separator/>
      </w:r>
    </w:p>
  </w:footnote>
  <w:footnote w:type="continuationSeparator" w:id="0">
    <w:p w14:paraId="203985D9" w14:textId="77777777" w:rsidR="00F279B5" w:rsidRDefault="00F279B5" w:rsidP="0054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D7A5" w14:textId="77777777" w:rsidR="0015390A" w:rsidRDefault="0015390A" w:rsidP="0015390A">
    <w:r>
      <w:rPr>
        <w:noProof/>
        <w:lang w:val="en-AU" w:eastAsia="en-AU"/>
      </w:rPr>
      <w:drawing>
        <wp:anchor distT="0" distB="0" distL="114300" distR="114300" simplePos="0" relativeHeight="251658752" behindDoc="0" locked="1" layoutInCell="0" allowOverlap="1" wp14:anchorId="0DCBD7A8" wp14:editId="0DCBD7A9">
          <wp:simplePos x="0" y="0"/>
          <wp:positionH relativeFrom="page">
            <wp:posOffset>8301990</wp:posOffset>
          </wp:positionH>
          <wp:positionV relativeFrom="page">
            <wp:posOffset>447675</wp:posOffset>
          </wp:positionV>
          <wp:extent cx="1889760" cy="626110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ing_Brandmar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6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7B56"/>
    <w:multiLevelType w:val="hybridMultilevel"/>
    <w:tmpl w:val="BADAF1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3"/>
    <w:rsid w:val="00012358"/>
    <w:rsid w:val="00107EDD"/>
    <w:rsid w:val="00116593"/>
    <w:rsid w:val="0015390A"/>
    <w:rsid w:val="001E428D"/>
    <w:rsid w:val="001F0404"/>
    <w:rsid w:val="00230C5C"/>
    <w:rsid w:val="002643F7"/>
    <w:rsid w:val="00274D3B"/>
    <w:rsid w:val="00296157"/>
    <w:rsid w:val="002C42DA"/>
    <w:rsid w:val="00324D51"/>
    <w:rsid w:val="003633B1"/>
    <w:rsid w:val="00367FB4"/>
    <w:rsid w:val="003C1514"/>
    <w:rsid w:val="00405246"/>
    <w:rsid w:val="004166B5"/>
    <w:rsid w:val="004B2256"/>
    <w:rsid w:val="004E50AD"/>
    <w:rsid w:val="005251A6"/>
    <w:rsid w:val="00540D8D"/>
    <w:rsid w:val="005B38A7"/>
    <w:rsid w:val="00640C15"/>
    <w:rsid w:val="00684BDB"/>
    <w:rsid w:val="00692A8E"/>
    <w:rsid w:val="0085171C"/>
    <w:rsid w:val="008856B2"/>
    <w:rsid w:val="00991DE4"/>
    <w:rsid w:val="00A21197"/>
    <w:rsid w:val="00A277AD"/>
    <w:rsid w:val="00A42717"/>
    <w:rsid w:val="00A74382"/>
    <w:rsid w:val="00AE7773"/>
    <w:rsid w:val="00BB0CAC"/>
    <w:rsid w:val="00C430A9"/>
    <w:rsid w:val="00C94C83"/>
    <w:rsid w:val="00C962BF"/>
    <w:rsid w:val="00CB52D7"/>
    <w:rsid w:val="00CC76A5"/>
    <w:rsid w:val="00DA1919"/>
    <w:rsid w:val="00DD6F00"/>
    <w:rsid w:val="00E25713"/>
    <w:rsid w:val="00F06CE0"/>
    <w:rsid w:val="00F279B5"/>
    <w:rsid w:val="00F600FB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BD7A0"/>
  <w15:docId w15:val="{F5DBCBC9-CA70-44A4-A995-3DEEF4D8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97"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DE4"/>
    <w:rPr>
      <w:sz w:val="22"/>
    </w:rPr>
  </w:style>
  <w:style w:type="paragraph" w:customStyle="1" w:styleId="Name">
    <w:name w:val="Name"/>
    <w:rsid w:val="004166B5"/>
    <w:pPr>
      <w:widowControl w:val="0"/>
      <w:autoSpaceDE w:val="0"/>
      <w:autoSpaceDN w:val="0"/>
      <w:adjustRightInd w:val="0"/>
      <w:spacing w:before="520"/>
      <w:ind w:left="340" w:right="340"/>
      <w:textAlignment w:val="center"/>
    </w:pPr>
    <w:rPr>
      <w:rFonts w:ascii="FSElliot-Heavy" w:eastAsia="Times New Roman" w:hAnsi="FSElliot-Heavy" w:cs="FSElliot-Heavy"/>
      <w:noProof/>
      <w:color w:val="000000"/>
      <w:sz w:val="46"/>
      <w:szCs w:val="4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DE4"/>
    <w:rPr>
      <w:sz w:val="22"/>
    </w:rPr>
  </w:style>
  <w:style w:type="paragraph" w:styleId="NoSpacing">
    <w:name w:val="No Spacing"/>
    <w:uiPriority w:val="1"/>
    <w:qFormat/>
    <w:rsid w:val="00DD6F00"/>
    <w:rPr>
      <w:rFonts w:eastAsia="Times New Roman" w:cs="Times New Roman"/>
      <w:sz w:val="22"/>
      <w:szCs w:val="22"/>
      <w:lang w:val="en-AU"/>
    </w:rPr>
  </w:style>
  <w:style w:type="table" w:styleId="LightGrid-Accent1">
    <w:name w:val="Light Grid Accent 1"/>
    <w:basedOn w:val="TableNormal"/>
    <w:uiPriority w:val="62"/>
    <w:rsid w:val="00DD6F00"/>
    <w:rPr>
      <w:rFonts w:eastAsia="Times New Roman" w:cs="Times New Roman"/>
      <w:sz w:val="22"/>
      <w:szCs w:val="22"/>
      <w:lang w:val="en-AU"/>
    </w:rPr>
    <w:tblPr>
      <w:tblStyleRowBandSize w:val="1"/>
      <w:tblStyleColBandSize w:val="1"/>
      <w:tblBorders>
        <w:top w:val="single" w:sz="8" w:space="0" w:color="8BAAD4" w:themeColor="accent1"/>
        <w:left w:val="single" w:sz="8" w:space="0" w:color="8BAAD4" w:themeColor="accent1"/>
        <w:bottom w:val="single" w:sz="8" w:space="0" w:color="8BAAD4" w:themeColor="accent1"/>
        <w:right w:val="single" w:sz="8" w:space="0" w:color="8BAAD4" w:themeColor="accent1"/>
        <w:insideH w:val="single" w:sz="8" w:space="0" w:color="8BAAD4" w:themeColor="accent1"/>
        <w:insideV w:val="single" w:sz="8" w:space="0" w:color="8BAAD4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BAAD4" w:themeColor="accent1"/>
          <w:left w:val="single" w:sz="8" w:space="0" w:color="8BAAD4" w:themeColor="accent1"/>
          <w:bottom w:val="single" w:sz="18" w:space="0" w:color="8BAAD4" w:themeColor="accent1"/>
          <w:right w:val="single" w:sz="8" w:space="0" w:color="8BAAD4" w:themeColor="accent1"/>
          <w:insideH w:val="nil"/>
          <w:insideV w:val="single" w:sz="8" w:space="0" w:color="8BAAD4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BAAD4" w:themeColor="accent1"/>
          <w:left w:val="single" w:sz="8" w:space="0" w:color="8BAAD4" w:themeColor="accent1"/>
          <w:bottom w:val="single" w:sz="8" w:space="0" w:color="8BAAD4" w:themeColor="accent1"/>
          <w:right w:val="single" w:sz="8" w:space="0" w:color="8BAAD4" w:themeColor="accent1"/>
          <w:insideH w:val="nil"/>
          <w:insideV w:val="single" w:sz="8" w:space="0" w:color="8BAAD4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BAAD4" w:themeColor="accent1"/>
          <w:left w:val="single" w:sz="8" w:space="0" w:color="8BAAD4" w:themeColor="accent1"/>
          <w:bottom w:val="single" w:sz="8" w:space="0" w:color="8BAAD4" w:themeColor="accent1"/>
          <w:right w:val="single" w:sz="8" w:space="0" w:color="8BAAD4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BAAD4" w:themeColor="accent1"/>
          <w:left w:val="single" w:sz="8" w:space="0" w:color="8BAAD4" w:themeColor="accent1"/>
          <w:bottom w:val="single" w:sz="8" w:space="0" w:color="8BAAD4" w:themeColor="accent1"/>
          <w:right w:val="single" w:sz="8" w:space="0" w:color="8BAAD4" w:themeColor="accent1"/>
        </w:tcBorders>
        <w:shd w:val="clear" w:color="auto" w:fill="E2E9F4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BAAD4" w:themeColor="accent1"/>
          <w:left w:val="single" w:sz="8" w:space="0" w:color="8BAAD4" w:themeColor="accent1"/>
          <w:bottom w:val="single" w:sz="8" w:space="0" w:color="8BAAD4" w:themeColor="accent1"/>
          <w:right w:val="single" w:sz="8" w:space="0" w:color="8BAAD4" w:themeColor="accent1"/>
          <w:insideV w:val="single" w:sz="8" w:space="0" w:color="8BAAD4" w:themeColor="accent1"/>
        </w:tcBorders>
        <w:shd w:val="clear" w:color="auto" w:fill="E2E9F4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BAAD4" w:themeColor="accent1"/>
          <w:left w:val="single" w:sz="8" w:space="0" w:color="8BAAD4" w:themeColor="accent1"/>
          <w:bottom w:val="single" w:sz="8" w:space="0" w:color="8BAAD4" w:themeColor="accent1"/>
          <w:right w:val="single" w:sz="8" w:space="0" w:color="8BAAD4" w:themeColor="accent1"/>
          <w:insideV w:val="single" w:sz="8" w:space="0" w:color="8BAAD4" w:themeColor="accent1"/>
        </w:tcBorders>
      </w:tcPr>
    </w:tblStylePr>
  </w:style>
  <w:style w:type="paragraph" w:styleId="ListParagraph">
    <w:name w:val="List Paragraph"/>
    <w:basedOn w:val="Normal"/>
    <w:uiPriority w:val="34"/>
    <w:rsid w:val="001F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iting-July2020">
  <a:themeElements>
    <a:clrScheme name="Uniting Colours - July 2020">
      <a:dk1>
        <a:sysClr val="windowText" lastClr="000000"/>
      </a:dk1>
      <a:lt1>
        <a:sysClr val="window" lastClr="FFFFFF"/>
      </a:lt1>
      <a:dk2>
        <a:srgbClr val="A20066"/>
      </a:dk2>
      <a:lt2>
        <a:srgbClr val="505050"/>
      </a:lt2>
      <a:accent1>
        <a:srgbClr val="8BAAD4"/>
      </a:accent1>
      <a:accent2>
        <a:srgbClr val="FFD100"/>
      </a:accent2>
      <a:accent3>
        <a:srgbClr val="121C42"/>
      </a:accent3>
      <a:accent4>
        <a:srgbClr val="A1D6CA"/>
      </a:accent4>
      <a:accent5>
        <a:srgbClr val="F9C3D4"/>
      </a:accent5>
      <a:accent6>
        <a:srgbClr val="D14124"/>
      </a:accent6>
      <a:hlink>
        <a:srgbClr val="A20066"/>
      </a:hlink>
      <a:folHlink>
        <a:srgbClr val="A20066"/>
      </a:folHlink>
    </a:clrScheme>
    <a:fontScheme name="Uniting -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0FEF8A0F54478FF52630DE79F370" ma:contentTypeVersion="9" ma:contentTypeDescription="Create a new document." ma:contentTypeScope="" ma:versionID="509aade525f9749dae3fa386fe1bff5c">
  <xsd:schema xmlns:xsd="http://www.w3.org/2001/XMLSchema" xmlns:xs="http://www.w3.org/2001/XMLSchema" xmlns:p="http://schemas.microsoft.com/office/2006/metadata/properties" xmlns:ns2="6ec2064e-f835-438f-b6e3-63bfd18bca96" xmlns:ns3="de010efe-69dc-4f7b-a3a7-e1f9e498c3cd" targetNamespace="http://schemas.microsoft.com/office/2006/metadata/properties" ma:root="true" ma:fieldsID="08e86d472c7338058df89eaf3434cfcd" ns2:_="" ns3:_="">
    <xsd:import namespace="6ec2064e-f835-438f-b6e3-63bfd18bca96"/>
    <xsd:import namespace="de010efe-69dc-4f7b-a3a7-e1f9e498c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064e-f835-438f-b6e3-63bfd18bc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10efe-69dc-4f7b-a3a7-e1f9e498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AF038-AE9F-4F19-A9B0-D9A2B64A9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2064e-f835-438f-b6e3-63bfd18bca96"/>
    <ds:schemaRef ds:uri="de010efe-69dc-4f7b-a3a7-e1f9e498c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5CF9A-5F9C-4239-9873-6DB3A54B1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21B5-5DEA-4862-AB26-687681476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D650A-CD09-4972-BCB8-A3B5BCFC5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Asset Test</Template>
  <TotalTime>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M&amp;C Saatchi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Abbey Hollis</cp:lastModifiedBy>
  <cp:revision>2</cp:revision>
  <dcterms:created xsi:type="dcterms:W3CDTF">2021-02-14T04:12:00Z</dcterms:created>
  <dcterms:modified xsi:type="dcterms:W3CDTF">2021-02-14T04:12:00Z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0x01010029950FEF8A0F54478FF52630DE79F370</vt:lpwstr>
  </property>
  <property fmtid="{D5CDD505-2E9C-101B-9397-08002B2CF9AE}" pid="3" name="_dlc_DocIdItemGuid">
    <vt:lpwstr>7e074a0f-86fa-4102-8595-3333a3b91c66</vt:lpwstr>
  </property>
</Properties>
</file>